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8266" w14:textId="77777777" w:rsidR="00643BDE" w:rsidRPr="00890EC7" w:rsidRDefault="00643BDE" w:rsidP="00BD180C">
      <w:pPr>
        <w:jc w:val="center"/>
        <w:rPr>
          <w:b/>
          <w:sz w:val="22"/>
          <w:szCs w:val="22"/>
        </w:rPr>
      </w:pPr>
      <w:bookmarkStart w:id="0" w:name="Ann3bDenomination"/>
      <w:r w:rsidRPr="00890EC7">
        <w:rPr>
          <w:b/>
          <w:sz w:val="22"/>
          <w:szCs w:val="22"/>
        </w:rPr>
        <w:t>Notice : Information du patient</w:t>
      </w:r>
      <w:r w:rsidRPr="00890EC7" w:rsidDel="00643BDE">
        <w:rPr>
          <w:b/>
          <w:sz w:val="22"/>
          <w:szCs w:val="22"/>
        </w:rPr>
        <w:t xml:space="preserve"> </w:t>
      </w:r>
    </w:p>
    <w:bookmarkEnd w:id="0"/>
    <w:p w14:paraId="582179F7" w14:textId="77777777" w:rsidR="007B1243" w:rsidRPr="00890EC7" w:rsidRDefault="007B1243" w:rsidP="00BD180C">
      <w:pPr>
        <w:jc w:val="center"/>
        <w:rPr>
          <w:b/>
          <w:sz w:val="22"/>
          <w:szCs w:val="22"/>
        </w:rPr>
      </w:pPr>
    </w:p>
    <w:p w14:paraId="1750DCB0" w14:textId="77777777" w:rsidR="0070302A" w:rsidRPr="00890EC7" w:rsidRDefault="007D47C2" w:rsidP="00BD180C">
      <w:pPr>
        <w:jc w:val="center"/>
        <w:rPr>
          <w:b/>
          <w:sz w:val="22"/>
          <w:szCs w:val="22"/>
        </w:rPr>
      </w:pPr>
      <w:r w:rsidRPr="00890EC7">
        <w:rPr>
          <w:b/>
          <w:sz w:val="22"/>
          <w:szCs w:val="22"/>
        </w:rPr>
        <w:t>DOXY 200</w:t>
      </w:r>
      <w:r w:rsidR="0070302A" w:rsidRPr="00890EC7">
        <w:rPr>
          <w:b/>
          <w:sz w:val="22"/>
          <w:szCs w:val="22"/>
        </w:rPr>
        <w:t>,</w:t>
      </w:r>
      <w:r w:rsidR="001D7449" w:rsidRPr="00890EC7">
        <w:rPr>
          <w:b/>
          <w:sz w:val="22"/>
          <w:szCs w:val="22"/>
        </w:rPr>
        <w:t xml:space="preserve"> 200 mg</w:t>
      </w:r>
      <w:r w:rsidR="0070302A" w:rsidRPr="00890EC7">
        <w:rPr>
          <w:b/>
          <w:sz w:val="22"/>
          <w:szCs w:val="22"/>
        </w:rPr>
        <w:t xml:space="preserve"> comprimé</w:t>
      </w:r>
      <w:r w:rsidR="00B41C1D" w:rsidRPr="00890EC7">
        <w:rPr>
          <w:b/>
          <w:sz w:val="22"/>
          <w:szCs w:val="22"/>
        </w:rPr>
        <w:t xml:space="preserve"> sécable</w:t>
      </w:r>
    </w:p>
    <w:p w14:paraId="142F0B41" w14:textId="77777777" w:rsidR="0070302A" w:rsidRPr="00643BDE" w:rsidRDefault="00F245C3" w:rsidP="00BD180C">
      <w:pPr>
        <w:jc w:val="center"/>
        <w:rPr>
          <w:sz w:val="22"/>
          <w:szCs w:val="22"/>
        </w:rPr>
      </w:pPr>
      <w:r w:rsidRPr="00643BDE">
        <w:rPr>
          <w:sz w:val="22"/>
          <w:szCs w:val="22"/>
        </w:rPr>
        <w:t>D</w:t>
      </w:r>
      <w:r w:rsidR="007D47C2" w:rsidRPr="00643BDE">
        <w:rPr>
          <w:sz w:val="22"/>
          <w:szCs w:val="22"/>
        </w:rPr>
        <w:t>oxy</w:t>
      </w:r>
      <w:r w:rsidR="00FD38F8" w:rsidRPr="00643BDE">
        <w:rPr>
          <w:sz w:val="22"/>
          <w:szCs w:val="22"/>
        </w:rPr>
        <w:t>cy</w:t>
      </w:r>
      <w:r w:rsidR="007D47C2" w:rsidRPr="00643BDE">
        <w:rPr>
          <w:sz w:val="22"/>
          <w:szCs w:val="22"/>
        </w:rPr>
        <w:t>cline</w:t>
      </w:r>
      <w:r w:rsidRPr="00643BDE">
        <w:rPr>
          <w:sz w:val="22"/>
          <w:szCs w:val="22"/>
        </w:rPr>
        <w:t xml:space="preserve"> sous forme de monohydrate </w:t>
      </w:r>
    </w:p>
    <w:p w14:paraId="6BCF82BE" w14:textId="77777777" w:rsidR="00F245C3" w:rsidRPr="00890EC7" w:rsidRDefault="00F245C3" w:rsidP="00BD180C">
      <w:pPr>
        <w:jc w:val="center"/>
        <w:rPr>
          <w:sz w:val="22"/>
          <w:szCs w:val="22"/>
        </w:rPr>
      </w:pPr>
    </w:p>
    <w:p w14:paraId="12D7B3D4" w14:textId="77777777" w:rsidR="0070302A" w:rsidRPr="00890EC7" w:rsidRDefault="0070302A" w:rsidP="00BD180C">
      <w:pPr>
        <w:pBdr>
          <w:top w:val="single" w:sz="4" w:space="1" w:color="auto"/>
          <w:left w:val="single" w:sz="4" w:space="4" w:color="auto"/>
          <w:bottom w:val="single" w:sz="4" w:space="1" w:color="auto"/>
          <w:right w:val="single" w:sz="4" w:space="4" w:color="auto"/>
        </w:pBdr>
        <w:rPr>
          <w:b/>
          <w:sz w:val="22"/>
          <w:szCs w:val="22"/>
        </w:rPr>
      </w:pPr>
      <w:bookmarkStart w:id="1" w:name="_Toc142278993"/>
      <w:r w:rsidRPr="00890EC7">
        <w:rPr>
          <w:b/>
          <w:sz w:val="22"/>
          <w:szCs w:val="22"/>
        </w:rPr>
        <w:t>Veuillez lire attentivement l'intégralité de cette notice avant de prendre ce médicament</w:t>
      </w:r>
      <w:r w:rsidR="00AB2B42" w:rsidRPr="00890EC7">
        <w:rPr>
          <w:b/>
          <w:sz w:val="22"/>
          <w:szCs w:val="22"/>
        </w:rPr>
        <w:t xml:space="preserve"> car elle contient des informations importantes pour vous</w:t>
      </w:r>
      <w:r w:rsidRPr="00890EC7">
        <w:rPr>
          <w:b/>
          <w:sz w:val="22"/>
          <w:szCs w:val="22"/>
        </w:rPr>
        <w:t>.</w:t>
      </w:r>
      <w:bookmarkEnd w:id="1"/>
    </w:p>
    <w:p w14:paraId="781A88C8" w14:textId="77777777" w:rsidR="0070302A" w:rsidRPr="00890EC7" w:rsidRDefault="0070302A" w:rsidP="00BD180C">
      <w:pPr>
        <w:pBdr>
          <w:top w:val="single" w:sz="4" w:space="1" w:color="auto"/>
          <w:left w:val="single" w:sz="4" w:space="4" w:color="auto"/>
          <w:bottom w:val="single" w:sz="4" w:space="1" w:color="auto"/>
          <w:right w:val="single" w:sz="4" w:space="4" w:color="auto"/>
        </w:pBdr>
        <w:rPr>
          <w:sz w:val="22"/>
          <w:szCs w:val="22"/>
        </w:rPr>
      </w:pPr>
      <w:r w:rsidRPr="00890EC7">
        <w:rPr>
          <w:rFonts w:ascii="Symbol" w:hAnsi="Symbol"/>
          <w:sz w:val="22"/>
          <w:szCs w:val="22"/>
        </w:rPr>
        <w:t></w:t>
      </w:r>
      <w:r w:rsidRPr="00890EC7">
        <w:rPr>
          <w:sz w:val="22"/>
          <w:szCs w:val="22"/>
        </w:rPr>
        <w:t xml:space="preserve"> </w:t>
      </w:r>
      <w:r w:rsidRPr="00643BDE">
        <w:rPr>
          <w:sz w:val="22"/>
          <w:szCs w:val="22"/>
        </w:rPr>
        <w:t>Gardez cette notice, vous pourriez avoir besoin de la relire.</w:t>
      </w:r>
    </w:p>
    <w:p w14:paraId="2CFE4669" w14:textId="777E0AEE" w:rsidR="00AB2B42" w:rsidRPr="00643BDE" w:rsidRDefault="0070302A" w:rsidP="00BD180C">
      <w:pPr>
        <w:pBdr>
          <w:top w:val="single" w:sz="4" w:space="1" w:color="auto"/>
          <w:left w:val="single" w:sz="4" w:space="4" w:color="auto"/>
          <w:bottom w:val="single" w:sz="4" w:space="1" w:color="auto"/>
          <w:right w:val="single" w:sz="4" w:space="4" w:color="auto"/>
        </w:pBdr>
        <w:rPr>
          <w:sz w:val="22"/>
          <w:szCs w:val="22"/>
        </w:rPr>
      </w:pPr>
      <w:r w:rsidRPr="00890EC7">
        <w:rPr>
          <w:rFonts w:ascii="Symbol" w:hAnsi="Symbol"/>
          <w:sz w:val="22"/>
          <w:szCs w:val="22"/>
        </w:rPr>
        <w:t></w:t>
      </w:r>
      <w:r w:rsidRPr="00890EC7">
        <w:rPr>
          <w:sz w:val="22"/>
          <w:szCs w:val="22"/>
        </w:rPr>
        <w:t xml:space="preserve"> </w:t>
      </w:r>
      <w:r w:rsidRPr="00643BDE">
        <w:rPr>
          <w:sz w:val="22"/>
          <w:szCs w:val="22"/>
        </w:rPr>
        <w:t xml:space="preserve">Si vous avez </w:t>
      </w:r>
      <w:r w:rsidR="001A794C">
        <w:rPr>
          <w:sz w:val="22"/>
          <w:szCs w:val="22"/>
        </w:rPr>
        <w:t>d’</w:t>
      </w:r>
      <w:r w:rsidRPr="00643BDE">
        <w:rPr>
          <w:sz w:val="22"/>
          <w:szCs w:val="22"/>
        </w:rPr>
        <w:t>autre</w:t>
      </w:r>
      <w:r w:rsidR="001A794C">
        <w:rPr>
          <w:sz w:val="22"/>
          <w:szCs w:val="22"/>
        </w:rPr>
        <w:t>s</w:t>
      </w:r>
      <w:r w:rsidRPr="00643BDE">
        <w:rPr>
          <w:sz w:val="22"/>
          <w:szCs w:val="22"/>
        </w:rPr>
        <w:t xml:space="preserve"> question</w:t>
      </w:r>
      <w:r w:rsidR="001A794C">
        <w:rPr>
          <w:sz w:val="22"/>
          <w:szCs w:val="22"/>
        </w:rPr>
        <w:t>s</w:t>
      </w:r>
      <w:r w:rsidRPr="00643BDE">
        <w:rPr>
          <w:sz w:val="22"/>
          <w:szCs w:val="22"/>
        </w:rPr>
        <w:t xml:space="preserve">, </w:t>
      </w:r>
      <w:r w:rsidR="001A794C">
        <w:rPr>
          <w:sz w:val="22"/>
          <w:szCs w:val="22"/>
        </w:rPr>
        <w:t>interrogez</w:t>
      </w:r>
      <w:r w:rsidRPr="00643BDE">
        <w:rPr>
          <w:sz w:val="22"/>
          <w:szCs w:val="22"/>
        </w:rPr>
        <w:t xml:space="preserve"> votre médecin ou votre pharmacien.</w:t>
      </w:r>
    </w:p>
    <w:p w14:paraId="31DFF766" w14:textId="77777777" w:rsidR="00AB2B42" w:rsidRPr="00890EC7" w:rsidRDefault="00AB2B42" w:rsidP="00890EC7">
      <w:pPr>
        <w:pBdr>
          <w:top w:val="single" w:sz="4" w:space="1" w:color="auto"/>
          <w:left w:val="single" w:sz="4" w:space="4" w:color="auto"/>
          <w:bottom w:val="single" w:sz="4" w:space="1" w:color="auto"/>
          <w:right w:val="single" w:sz="4" w:space="4" w:color="auto"/>
        </w:pBdr>
        <w:rPr>
          <w:sz w:val="22"/>
          <w:szCs w:val="22"/>
        </w:rPr>
      </w:pPr>
      <w:r w:rsidRPr="00890EC7">
        <w:rPr>
          <w:rFonts w:ascii="Symbol" w:hAnsi="Symbol"/>
          <w:sz w:val="22"/>
          <w:szCs w:val="22"/>
        </w:rPr>
        <w:t></w:t>
      </w:r>
      <w:r w:rsidRPr="00890EC7">
        <w:rPr>
          <w:rFonts w:ascii="Symbol" w:hAnsi="Symbol"/>
          <w:sz w:val="22"/>
          <w:szCs w:val="22"/>
        </w:rPr>
        <w:t></w:t>
      </w:r>
      <w:r w:rsidRPr="00890EC7">
        <w:rPr>
          <w:sz w:val="22"/>
          <w:szCs w:val="22"/>
        </w:rPr>
        <w:t>Ce médicament vous a été personnellement prescrit. Ne le donnez pas à d’autres personnes. Il pourrait leur être nocif, même si les signes de leur maladie sont identiques aux vôtres.</w:t>
      </w:r>
    </w:p>
    <w:p w14:paraId="7822C1F1" w14:textId="77777777" w:rsidR="00AB2B42" w:rsidRPr="00890EC7" w:rsidRDefault="00AB2B42" w:rsidP="00890EC7">
      <w:pPr>
        <w:pBdr>
          <w:top w:val="single" w:sz="4" w:space="1" w:color="auto"/>
          <w:left w:val="single" w:sz="4" w:space="4" w:color="auto"/>
          <w:bottom w:val="single" w:sz="4" w:space="1" w:color="auto"/>
          <w:right w:val="single" w:sz="4" w:space="4" w:color="auto"/>
        </w:pBdr>
        <w:rPr>
          <w:sz w:val="22"/>
          <w:szCs w:val="22"/>
        </w:rPr>
      </w:pPr>
      <w:r w:rsidRPr="00890EC7">
        <w:rPr>
          <w:rFonts w:ascii="Symbol" w:hAnsi="Symbol"/>
          <w:sz w:val="22"/>
          <w:szCs w:val="22"/>
        </w:rPr>
        <w:t></w:t>
      </w:r>
      <w:r w:rsidRPr="00890EC7">
        <w:rPr>
          <w:rFonts w:ascii="Symbol" w:hAnsi="Symbol"/>
          <w:sz w:val="22"/>
          <w:szCs w:val="22"/>
        </w:rPr>
        <w:t></w:t>
      </w:r>
      <w:r w:rsidRPr="00890EC7">
        <w:rPr>
          <w:sz w:val="22"/>
          <w:szCs w:val="22"/>
        </w:rPr>
        <w:t>Si vous ressentez un quelconque effet indésirable, parlez-en à votre médecin ou votre pharmacien.</w:t>
      </w:r>
      <w:r w:rsidRPr="00890EC7">
        <w:rPr>
          <w:color w:val="FF0000"/>
          <w:sz w:val="22"/>
          <w:szCs w:val="22"/>
        </w:rPr>
        <w:t xml:space="preserve"> </w:t>
      </w:r>
      <w:r w:rsidRPr="00890EC7">
        <w:rPr>
          <w:sz w:val="22"/>
          <w:szCs w:val="22"/>
        </w:rPr>
        <w:t>Ceci s’applique aussi à tout effet indésirable qui ne serait pas mentionné dans cette notice. Voir rubrique 4.</w:t>
      </w:r>
    </w:p>
    <w:p w14:paraId="68773C1A" w14:textId="77777777" w:rsidR="00F245C3" w:rsidRPr="00643BDE" w:rsidRDefault="00F245C3" w:rsidP="00BD180C">
      <w:pPr>
        <w:rPr>
          <w:sz w:val="22"/>
          <w:szCs w:val="22"/>
        </w:rPr>
      </w:pPr>
    </w:p>
    <w:p w14:paraId="3DC77D50" w14:textId="0BCC5779" w:rsidR="00AB2B42" w:rsidRPr="00890EC7" w:rsidRDefault="00AB2B42" w:rsidP="00BD180C">
      <w:pPr>
        <w:rPr>
          <w:b/>
          <w:sz w:val="22"/>
          <w:szCs w:val="22"/>
        </w:rPr>
      </w:pPr>
      <w:r w:rsidRPr="00643BDE">
        <w:rPr>
          <w:b/>
          <w:sz w:val="22"/>
          <w:szCs w:val="22"/>
        </w:rPr>
        <w:t>Que contient cette notice ?</w:t>
      </w:r>
    </w:p>
    <w:p w14:paraId="291F36E9" w14:textId="59016146" w:rsidR="0070302A" w:rsidRPr="00643BDE" w:rsidRDefault="0070302A" w:rsidP="00BD180C">
      <w:pPr>
        <w:rPr>
          <w:sz w:val="22"/>
          <w:szCs w:val="22"/>
        </w:rPr>
      </w:pPr>
      <w:r w:rsidRPr="00643BDE">
        <w:rPr>
          <w:sz w:val="22"/>
          <w:szCs w:val="22"/>
        </w:rPr>
        <w:t xml:space="preserve">1. </w:t>
      </w:r>
      <w:r w:rsidR="000B1DBB">
        <w:rPr>
          <w:sz w:val="22"/>
          <w:szCs w:val="22"/>
        </w:rPr>
        <w:t>Qu’est ce que</w:t>
      </w:r>
      <w:r w:rsidRPr="00643BDE">
        <w:rPr>
          <w:sz w:val="22"/>
          <w:szCs w:val="22"/>
        </w:rPr>
        <w:t xml:space="preserve"> </w:t>
      </w:r>
      <w:r w:rsidR="007D47C2" w:rsidRPr="00643BDE">
        <w:rPr>
          <w:sz w:val="22"/>
          <w:szCs w:val="22"/>
        </w:rPr>
        <w:t>DOXY 200</w:t>
      </w:r>
      <w:r w:rsidR="00F245C3" w:rsidRPr="00643BDE">
        <w:rPr>
          <w:sz w:val="22"/>
          <w:szCs w:val="22"/>
        </w:rPr>
        <w:t xml:space="preserve"> </w:t>
      </w:r>
      <w:r w:rsidR="000B1DBB">
        <w:rPr>
          <w:sz w:val="22"/>
          <w:szCs w:val="22"/>
        </w:rPr>
        <w:t>et dans quel cas est-il utilisé ?</w:t>
      </w:r>
      <w:r w:rsidRPr="00643BDE">
        <w:rPr>
          <w:sz w:val="22"/>
          <w:szCs w:val="22"/>
        </w:rPr>
        <w:t xml:space="preserve"> </w:t>
      </w:r>
    </w:p>
    <w:p w14:paraId="2D8A621C" w14:textId="388A4BCF" w:rsidR="0070302A" w:rsidRPr="00643BDE" w:rsidRDefault="0070302A" w:rsidP="00BD180C">
      <w:pPr>
        <w:rPr>
          <w:sz w:val="22"/>
          <w:szCs w:val="22"/>
        </w:rPr>
      </w:pPr>
      <w:r w:rsidRPr="00643BDE">
        <w:rPr>
          <w:sz w:val="22"/>
          <w:szCs w:val="22"/>
        </w:rPr>
        <w:t xml:space="preserve">2. </w:t>
      </w:r>
      <w:r w:rsidR="000B1DBB">
        <w:rPr>
          <w:sz w:val="22"/>
          <w:szCs w:val="22"/>
        </w:rPr>
        <w:t>Quelles sont les informations à connaitre avant de prendre</w:t>
      </w:r>
      <w:r w:rsidR="00AB1691" w:rsidRPr="00643BDE">
        <w:rPr>
          <w:sz w:val="22"/>
          <w:szCs w:val="22"/>
        </w:rPr>
        <w:t xml:space="preserve"> </w:t>
      </w:r>
      <w:r w:rsidR="007D47C2" w:rsidRPr="00643BDE">
        <w:rPr>
          <w:sz w:val="22"/>
          <w:szCs w:val="22"/>
        </w:rPr>
        <w:t>DOXY 200</w:t>
      </w:r>
      <w:r w:rsidR="000B1DBB">
        <w:rPr>
          <w:sz w:val="22"/>
          <w:szCs w:val="22"/>
        </w:rPr>
        <w:t> ?</w:t>
      </w:r>
    </w:p>
    <w:p w14:paraId="30E2A15E" w14:textId="31DE9681" w:rsidR="0070302A" w:rsidRPr="00643BDE" w:rsidRDefault="0070302A" w:rsidP="00BD180C">
      <w:pPr>
        <w:rPr>
          <w:sz w:val="22"/>
          <w:szCs w:val="22"/>
        </w:rPr>
      </w:pPr>
      <w:r w:rsidRPr="00643BDE">
        <w:rPr>
          <w:sz w:val="22"/>
          <w:szCs w:val="22"/>
        </w:rPr>
        <w:t xml:space="preserve">3. </w:t>
      </w:r>
      <w:r w:rsidR="000B1DBB">
        <w:rPr>
          <w:sz w:val="22"/>
          <w:szCs w:val="22"/>
        </w:rPr>
        <w:t>Comment</w:t>
      </w:r>
      <w:r w:rsidRPr="00643BDE">
        <w:rPr>
          <w:sz w:val="22"/>
          <w:szCs w:val="22"/>
        </w:rPr>
        <w:t xml:space="preserve"> </w:t>
      </w:r>
      <w:r w:rsidR="000B1DBB">
        <w:rPr>
          <w:sz w:val="22"/>
          <w:szCs w:val="22"/>
        </w:rPr>
        <w:t>prendre</w:t>
      </w:r>
      <w:r w:rsidRPr="00643BDE">
        <w:rPr>
          <w:sz w:val="22"/>
          <w:szCs w:val="22"/>
        </w:rPr>
        <w:t xml:space="preserve"> </w:t>
      </w:r>
      <w:r w:rsidR="007D47C2" w:rsidRPr="00643BDE">
        <w:rPr>
          <w:sz w:val="22"/>
          <w:szCs w:val="22"/>
        </w:rPr>
        <w:t>DOXY 200</w:t>
      </w:r>
      <w:r w:rsidR="000B1DBB">
        <w:rPr>
          <w:sz w:val="22"/>
          <w:szCs w:val="22"/>
        </w:rPr>
        <w:t> ?</w:t>
      </w:r>
    </w:p>
    <w:p w14:paraId="01555AC9" w14:textId="4E101879" w:rsidR="0070302A" w:rsidRPr="00643BDE" w:rsidRDefault="0070302A" w:rsidP="00BD180C">
      <w:pPr>
        <w:rPr>
          <w:sz w:val="22"/>
          <w:szCs w:val="22"/>
        </w:rPr>
      </w:pPr>
      <w:r w:rsidRPr="00643BDE">
        <w:rPr>
          <w:sz w:val="22"/>
          <w:szCs w:val="22"/>
        </w:rPr>
        <w:t xml:space="preserve">4. </w:t>
      </w:r>
      <w:r w:rsidR="000B1DBB">
        <w:rPr>
          <w:sz w:val="22"/>
          <w:szCs w:val="22"/>
        </w:rPr>
        <w:t>Quels sont les effets indésirables éventuels</w:t>
      </w:r>
      <w:r w:rsidRPr="00643BDE">
        <w:rPr>
          <w:sz w:val="22"/>
          <w:szCs w:val="22"/>
        </w:rPr>
        <w:t xml:space="preserve"> ?</w:t>
      </w:r>
    </w:p>
    <w:p w14:paraId="42887702" w14:textId="3B3F3A81" w:rsidR="0070302A" w:rsidRPr="00643BDE" w:rsidRDefault="0070302A" w:rsidP="00BD180C">
      <w:pPr>
        <w:rPr>
          <w:sz w:val="22"/>
          <w:szCs w:val="22"/>
        </w:rPr>
      </w:pPr>
      <w:r w:rsidRPr="00643BDE">
        <w:rPr>
          <w:sz w:val="22"/>
          <w:szCs w:val="22"/>
        </w:rPr>
        <w:t>5. C</w:t>
      </w:r>
      <w:r w:rsidR="000B1DBB">
        <w:rPr>
          <w:sz w:val="22"/>
          <w:szCs w:val="22"/>
        </w:rPr>
        <w:t>omment conserver</w:t>
      </w:r>
      <w:r w:rsidRPr="00643BDE">
        <w:rPr>
          <w:sz w:val="22"/>
          <w:szCs w:val="22"/>
        </w:rPr>
        <w:t xml:space="preserve"> </w:t>
      </w:r>
      <w:r w:rsidR="007D47C2" w:rsidRPr="00643BDE">
        <w:rPr>
          <w:sz w:val="22"/>
          <w:szCs w:val="22"/>
        </w:rPr>
        <w:t xml:space="preserve">DOXY </w:t>
      </w:r>
      <w:r w:rsidR="00DD6B9C" w:rsidRPr="00643BDE">
        <w:rPr>
          <w:sz w:val="22"/>
          <w:szCs w:val="22"/>
        </w:rPr>
        <w:t>200</w:t>
      </w:r>
      <w:r w:rsidR="000B1DBB">
        <w:rPr>
          <w:sz w:val="22"/>
          <w:szCs w:val="22"/>
        </w:rPr>
        <w:t> ?</w:t>
      </w:r>
    </w:p>
    <w:p w14:paraId="084A6518" w14:textId="53141557" w:rsidR="0070302A" w:rsidRPr="00643BDE" w:rsidRDefault="0070302A" w:rsidP="00BD180C">
      <w:pPr>
        <w:rPr>
          <w:sz w:val="22"/>
          <w:szCs w:val="22"/>
        </w:rPr>
      </w:pPr>
      <w:r w:rsidRPr="00643BDE">
        <w:rPr>
          <w:sz w:val="22"/>
          <w:szCs w:val="22"/>
        </w:rPr>
        <w:t xml:space="preserve">6. </w:t>
      </w:r>
      <w:r w:rsidR="006B61E0" w:rsidRPr="00643BDE">
        <w:rPr>
          <w:sz w:val="22"/>
          <w:szCs w:val="22"/>
        </w:rPr>
        <w:t>C</w:t>
      </w:r>
      <w:r w:rsidR="000B1DBB">
        <w:rPr>
          <w:sz w:val="22"/>
          <w:szCs w:val="22"/>
        </w:rPr>
        <w:t>ontenu de l’emballage et autres informations.</w:t>
      </w:r>
    </w:p>
    <w:p w14:paraId="2914EEBC" w14:textId="77777777" w:rsidR="0012063C" w:rsidRPr="00890EC7" w:rsidRDefault="0012063C" w:rsidP="00BD180C">
      <w:pPr>
        <w:rPr>
          <w:sz w:val="22"/>
          <w:szCs w:val="22"/>
        </w:rPr>
      </w:pPr>
      <w:bookmarkStart w:id="2" w:name="Ann3bQuestceque"/>
    </w:p>
    <w:p w14:paraId="231771CC" w14:textId="58E0EF74" w:rsidR="0070302A" w:rsidRPr="00890EC7" w:rsidRDefault="0070302A" w:rsidP="00BD180C">
      <w:pPr>
        <w:rPr>
          <w:b/>
          <w:sz w:val="22"/>
          <w:szCs w:val="22"/>
        </w:rPr>
      </w:pPr>
      <w:r w:rsidRPr="00890EC7">
        <w:rPr>
          <w:b/>
          <w:sz w:val="22"/>
          <w:szCs w:val="22"/>
        </w:rPr>
        <w:t xml:space="preserve">1. </w:t>
      </w:r>
      <w:r w:rsidRPr="00643BDE">
        <w:rPr>
          <w:b/>
          <w:sz w:val="22"/>
          <w:szCs w:val="22"/>
        </w:rPr>
        <w:t xml:space="preserve">QU'EST-CE QUE </w:t>
      </w:r>
      <w:r w:rsidR="007D47C2" w:rsidRPr="00643BDE">
        <w:rPr>
          <w:b/>
          <w:sz w:val="22"/>
          <w:szCs w:val="22"/>
        </w:rPr>
        <w:t xml:space="preserve">DOXY </w:t>
      </w:r>
      <w:r w:rsidR="00DD6B9C" w:rsidRPr="00643BDE">
        <w:rPr>
          <w:b/>
          <w:sz w:val="22"/>
          <w:szCs w:val="22"/>
        </w:rPr>
        <w:t>200 ET</w:t>
      </w:r>
      <w:r w:rsidRPr="00643BDE">
        <w:rPr>
          <w:b/>
          <w:sz w:val="22"/>
          <w:szCs w:val="22"/>
        </w:rPr>
        <w:t xml:space="preserve"> DANS QUELS CAS EST-IL UTILISE</w:t>
      </w:r>
      <w:bookmarkEnd w:id="2"/>
      <w:r w:rsidR="000B1DBB">
        <w:rPr>
          <w:b/>
          <w:sz w:val="22"/>
          <w:szCs w:val="22"/>
        </w:rPr>
        <w:t> ?</w:t>
      </w:r>
    </w:p>
    <w:p w14:paraId="6DA45FA5" w14:textId="77777777" w:rsidR="00E22074" w:rsidRDefault="007D47C2" w:rsidP="007D47C2">
      <w:pPr>
        <w:pStyle w:val="Default"/>
        <w:rPr>
          <w:sz w:val="22"/>
          <w:szCs w:val="22"/>
        </w:rPr>
      </w:pPr>
      <w:r w:rsidRPr="00643BDE">
        <w:rPr>
          <w:sz w:val="22"/>
          <w:szCs w:val="22"/>
        </w:rPr>
        <w:t>DOXY 200 est un antibiotique apparten</w:t>
      </w:r>
      <w:r w:rsidR="000D0C0F" w:rsidRPr="00643BDE">
        <w:rPr>
          <w:sz w:val="22"/>
          <w:szCs w:val="22"/>
        </w:rPr>
        <w:t xml:space="preserve">ant au groupe des tétracyclines. </w:t>
      </w:r>
    </w:p>
    <w:p w14:paraId="55756E3C" w14:textId="034448AA" w:rsidR="001613A3" w:rsidRPr="00643BDE" w:rsidRDefault="001613A3" w:rsidP="007D47C2">
      <w:pPr>
        <w:pStyle w:val="Default"/>
        <w:rPr>
          <w:sz w:val="22"/>
          <w:szCs w:val="22"/>
        </w:rPr>
      </w:pPr>
      <w:r w:rsidRPr="00643BDE">
        <w:rPr>
          <w:sz w:val="22"/>
          <w:szCs w:val="22"/>
        </w:rPr>
        <w:t>Ces antibiotiques arrêtent la croissance des bactéries qui provoquent l’infection.</w:t>
      </w:r>
    </w:p>
    <w:p w14:paraId="7D4B124A" w14:textId="39446AAA" w:rsidR="001A794C" w:rsidRPr="001A794C" w:rsidRDefault="001613A3" w:rsidP="000B1DBB">
      <w:pPr>
        <w:pStyle w:val="Default"/>
        <w:rPr>
          <w:sz w:val="22"/>
          <w:szCs w:val="22"/>
        </w:rPr>
      </w:pPr>
      <w:r w:rsidRPr="00643BDE">
        <w:rPr>
          <w:sz w:val="22"/>
          <w:szCs w:val="22"/>
        </w:rPr>
        <w:t>DOXY 200 peut être utilisé chez les adultes et les enfants de plus de 8 ans dans le traitement des infections suivantes :</w:t>
      </w:r>
    </w:p>
    <w:p w14:paraId="747E5F3B" w14:textId="77777777" w:rsidR="001A794C" w:rsidRPr="000B1DBB" w:rsidRDefault="001A794C" w:rsidP="00F245C3">
      <w:pPr>
        <w:pStyle w:val="Default"/>
        <w:numPr>
          <w:ilvl w:val="0"/>
          <w:numId w:val="9"/>
        </w:numPr>
        <w:rPr>
          <w:sz w:val="22"/>
          <w:szCs w:val="22"/>
        </w:rPr>
      </w:pPr>
      <w:r w:rsidRPr="000B1DBB">
        <w:rPr>
          <w:sz w:val="22"/>
          <w:szCs w:val="22"/>
        </w:rPr>
        <w:t>Rickettsioses : groupe de la fièvre pourprée (la fièvre pourprée des montagnes Rocheuses et autres rickettsioses responsables de la fièvre pourprée), le typhus et le groupe du typhus des broussailles</w:t>
      </w:r>
    </w:p>
    <w:p w14:paraId="40CBD6DC" w14:textId="62C85AC9" w:rsidR="001A794C" w:rsidRPr="001A794C" w:rsidRDefault="00E22074" w:rsidP="00F245C3">
      <w:pPr>
        <w:pStyle w:val="Default"/>
        <w:numPr>
          <w:ilvl w:val="0"/>
          <w:numId w:val="9"/>
        </w:numPr>
        <w:rPr>
          <w:sz w:val="22"/>
          <w:szCs w:val="22"/>
        </w:rPr>
      </w:pPr>
      <w:r>
        <w:rPr>
          <w:sz w:val="22"/>
          <w:szCs w:val="22"/>
        </w:rPr>
        <w:t>L</w:t>
      </w:r>
      <w:r w:rsidR="001A794C" w:rsidRPr="000B1DBB">
        <w:rPr>
          <w:sz w:val="22"/>
          <w:szCs w:val="22"/>
        </w:rPr>
        <w:t>a fièvre Q</w:t>
      </w:r>
    </w:p>
    <w:p w14:paraId="0C53C44E" w14:textId="7F0EF567" w:rsidR="007D47C2" w:rsidRPr="00643BDE" w:rsidRDefault="00E22074" w:rsidP="00F245C3">
      <w:pPr>
        <w:pStyle w:val="Default"/>
        <w:numPr>
          <w:ilvl w:val="0"/>
          <w:numId w:val="9"/>
        </w:numPr>
        <w:rPr>
          <w:sz w:val="22"/>
          <w:szCs w:val="22"/>
        </w:rPr>
      </w:pPr>
      <w:r>
        <w:rPr>
          <w:iCs/>
          <w:sz w:val="22"/>
          <w:szCs w:val="22"/>
        </w:rPr>
        <w:t>I</w:t>
      </w:r>
      <w:r w:rsidR="00520A49" w:rsidRPr="00643BDE">
        <w:rPr>
          <w:iCs/>
          <w:sz w:val="22"/>
          <w:szCs w:val="22"/>
        </w:rPr>
        <w:t xml:space="preserve">nfection </w:t>
      </w:r>
      <w:r w:rsidR="00D36F73" w:rsidRPr="00643BDE">
        <w:rPr>
          <w:iCs/>
          <w:sz w:val="22"/>
          <w:szCs w:val="22"/>
        </w:rPr>
        <w:t xml:space="preserve">des </w:t>
      </w:r>
      <w:r w:rsidR="001613A3" w:rsidRPr="00643BDE">
        <w:rPr>
          <w:iCs/>
          <w:sz w:val="22"/>
          <w:szCs w:val="22"/>
        </w:rPr>
        <w:t>poumons</w:t>
      </w:r>
      <w:r w:rsidR="006B61E0" w:rsidRPr="00643BDE">
        <w:rPr>
          <w:iCs/>
          <w:sz w:val="22"/>
          <w:szCs w:val="22"/>
        </w:rPr>
        <w:t xml:space="preserve"> due à une bactérie appelée </w:t>
      </w:r>
      <w:r w:rsidR="006B61E0" w:rsidRPr="00643BDE">
        <w:rPr>
          <w:i/>
          <w:iCs/>
          <w:sz w:val="22"/>
          <w:szCs w:val="22"/>
        </w:rPr>
        <w:t xml:space="preserve">Mycoplasma </w:t>
      </w:r>
      <w:proofErr w:type="spellStart"/>
      <w:r w:rsidR="006B61E0" w:rsidRPr="00643BDE">
        <w:rPr>
          <w:i/>
          <w:iCs/>
          <w:sz w:val="22"/>
          <w:szCs w:val="22"/>
        </w:rPr>
        <w:t>pneumoniae</w:t>
      </w:r>
      <w:proofErr w:type="spellEnd"/>
    </w:p>
    <w:p w14:paraId="049EA35B" w14:textId="4572B6DB" w:rsidR="007D47C2" w:rsidRPr="00643BDE" w:rsidRDefault="00E22074" w:rsidP="00F245C3">
      <w:pPr>
        <w:pStyle w:val="Default"/>
        <w:numPr>
          <w:ilvl w:val="0"/>
          <w:numId w:val="9"/>
        </w:numPr>
        <w:rPr>
          <w:sz w:val="22"/>
          <w:szCs w:val="22"/>
        </w:rPr>
      </w:pPr>
      <w:r>
        <w:rPr>
          <w:sz w:val="22"/>
          <w:szCs w:val="22"/>
        </w:rPr>
        <w:t>C</w:t>
      </w:r>
      <w:r w:rsidR="001A794C">
        <w:rPr>
          <w:sz w:val="22"/>
          <w:szCs w:val="22"/>
        </w:rPr>
        <w:t xml:space="preserve">ertaines </w:t>
      </w:r>
      <w:r w:rsidR="007D47C2" w:rsidRPr="00643BDE">
        <w:rPr>
          <w:sz w:val="22"/>
          <w:szCs w:val="22"/>
        </w:rPr>
        <w:t xml:space="preserve">infections de l’appareil génito-urinaire </w:t>
      </w:r>
    </w:p>
    <w:p w14:paraId="36FA0259" w14:textId="44811459" w:rsidR="001613A3" w:rsidRPr="00643BDE" w:rsidRDefault="00E22074" w:rsidP="001613A3">
      <w:pPr>
        <w:pStyle w:val="Default"/>
        <w:numPr>
          <w:ilvl w:val="0"/>
          <w:numId w:val="9"/>
        </w:numPr>
        <w:rPr>
          <w:sz w:val="22"/>
          <w:szCs w:val="22"/>
        </w:rPr>
      </w:pPr>
      <w:r>
        <w:rPr>
          <w:sz w:val="22"/>
          <w:szCs w:val="22"/>
        </w:rPr>
        <w:t>T</w:t>
      </w:r>
      <w:r w:rsidR="001613A3" w:rsidRPr="00643BDE">
        <w:rPr>
          <w:sz w:val="22"/>
          <w:szCs w:val="22"/>
        </w:rPr>
        <w:t xml:space="preserve">raitement adjuvant du choléra </w:t>
      </w:r>
    </w:p>
    <w:p w14:paraId="3038F1E4" w14:textId="55276C6F" w:rsidR="000D0C0F" w:rsidRPr="00643BDE" w:rsidRDefault="00E22074" w:rsidP="000D0C0F">
      <w:pPr>
        <w:pStyle w:val="Default"/>
        <w:numPr>
          <w:ilvl w:val="0"/>
          <w:numId w:val="9"/>
        </w:numPr>
        <w:rPr>
          <w:sz w:val="22"/>
          <w:szCs w:val="22"/>
        </w:rPr>
      </w:pPr>
      <w:r>
        <w:rPr>
          <w:sz w:val="22"/>
          <w:szCs w:val="22"/>
        </w:rPr>
        <w:t>A</w:t>
      </w:r>
      <w:r w:rsidR="000D0C0F" w:rsidRPr="00643BDE">
        <w:rPr>
          <w:sz w:val="22"/>
          <w:szCs w:val="22"/>
        </w:rPr>
        <w:t xml:space="preserve">rthrite de Lyme au stade I </w:t>
      </w:r>
      <w:r w:rsidR="001613A3" w:rsidRPr="00643BDE">
        <w:rPr>
          <w:sz w:val="22"/>
          <w:szCs w:val="22"/>
        </w:rPr>
        <w:t>(y compris la forme cutanée)</w:t>
      </w:r>
    </w:p>
    <w:p w14:paraId="13A47E57" w14:textId="63115033" w:rsidR="007D47C2" w:rsidRPr="00643BDE" w:rsidRDefault="00E22074" w:rsidP="00F245C3">
      <w:pPr>
        <w:pStyle w:val="Default"/>
        <w:numPr>
          <w:ilvl w:val="0"/>
          <w:numId w:val="9"/>
        </w:numPr>
        <w:rPr>
          <w:sz w:val="22"/>
          <w:szCs w:val="22"/>
        </w:rPr>
      </w:pPr>
      <w:r>
        <w:rPr>
          <w:sz w:val="22"/>
          <w:szCs w:val="22"/>
        </w:rPr>
        <w:t>L</w:t>
      </w:r>
      <w:r w:rsidR="007D47C2" w:rsidRPr="00643BDE">
        <w:rPr>
          <w:sz w:val="22"/>
          <w:szCs w:val="22"/>
        </w:rPr>
        <w:t xml:space="preserve">eptospirose </w:t>
      </w:r>
    </w:p>
    <w:p w14:paraId="288F8029" w14:textId="3FAB9E02" w:rsidR="007D47C2" w:rsidRPr="00643BDE" w:rsidRDefault="00E22074" w:rsidP="00F245C3">
      <w:pPr>
        <w:pStyle w:val="Default"/>
        <w:numPr>
          <w:ilvl w:val="0"/>
          <w:numId w:val="9"/>
        </w:numPr>
        <w:rPr>
          <w:sz w:val="22"/>
          <w:szCs w:val="22"/>
        </w:rPr>
      </w:pPr>
      <w:r>
        <w:rPr>
          <w:sz w:val="22"/>
          <w:szCs w:val="22"/>
        </w:rPr>
        <w:t>A</w:t>
      </w:r>
      <w:r w:rsidR="00F245C3" w:rsidRPr="00643BDE">
        <w:rPr>
          <w:sz w:val="22"/>
          <w:szCs w:val="22"/>
        </w:rPr>
        <w:t>cné vulgaire</w:t>
      </w:r>
      <w:r w:rsidR="003F7869" w:rsidRPr="00643BDE">
        <w:rPr>
          <w:sz w:val="22"/>
          <w:szCs w:val="22"/>
        </w:rPr>
        <w:t xml:space="preserve"> papulo-pustuleuse</w:t>
      </w:r>
    </w:p>
    <w:p w14:paraId="24347359" w14:textId="736E8550" w:rsidR="007D47C2" w:rsidRPr="00643BDE" w:rsidRDefault="00E22074" w:rsidP="00F245C3">
      <w:pPr>
        <w:pStyle w:val="Paragraphedeliste"/>
        <w:numPr>
          <w:ilvl w:val="0"/>
          <w:numId w:val="9"/>
        </w:numPr>
        <w:rPr>
          <w:sz w:val="22"/>
          <w:szCs w:val="22"/>
        </w:rPr>
      </w:pPr>
      <w:r>
        <w:rPr>
          <w:sz w:val="22"/>
          <w:szCs w:val="22"/>
        </w:rPr>
        <w:t>T</w:t>
      </w:r>
      <w:r w:rsidR="007D47C2" w:rsidRPr="00643BDE">
        <w:rPr>
          <w:sz w:val="22"/>
          <w:szCs w:val="22"/>
        </w:rPr>
        <w:t xml:space="preserve">raitement et </w:t>
      </w:r>
      <w:r w:rsidR="001613A3" w:rsidRPr="00643BDE">
        <w:rPr>
          <w:sz w:val="22"/>
          <w:szCs w:val="22"/>
        </w:rPr>
        <w:t xml:space="preserve">prévention </w:t>
      </w:r>
      <w:r w:rsidR="007D47C2" w:rsidRPr="00643BDE">
        <w:rPr>
          <w:sz w:val="22"/>
          <w:szCs w:val="22"/>
        </w:rPr>
        <w:t>du paludisme</w:t>
      </w:r>
    </w:p>
    <w:p w14:paraId="0B39D7A1" w14:textId="0AB3CA2A" w:rsidR="00F73CC0" w:rsidRPr="00DB1019" w:rsidRDefault="00DB1019" w:rsidP="00BD180C">
      <w:pPr>
        <w:rPr>
          <w:sz w:val="22"/>
          <w:szCs w:val="22"/>
        </w:rPr>
      </w:pPr>
      <w:r w:rsidRPr="000B1DBB">
        <w:rPr>
          <w:sz w:val="22"/>
          <w:szCs w:val="22"/>
        </w:rPr>
        <w:t>Vous devez vous adresser à votre médecin si vous ne ressentez aucune amélioration ou si vous vous sentez moins bien.</w:t>
      </w:r>
    </w:p>
    <w:p w14:paraId="393F128C" w14:textId="77777777" w:rsidR="00DB1019" w:rsidRPr="00890EC7" w:rsidRDefault="00DB1019" w:rsidP="00BD180C">
      <w:pPr>
        <w:rPr>
          <w:sz w:val="22"/>
          <w:szCs w:val="22"/>
        </w:rPr>
      </w:pPr>
    </w:p>
    <w:p w14:paraId="4511FB1A" w14:textId="57A1B459" w:rsidR="00CB72EE" w:rsidRPr="00643BDE" w:rsidRDefault="0070302A" w:rsidP="00BD180C">
      <w:pPr>
        <w:rPr>
          <w:b/>
          <w:bCs/>
          <w:sz w:val="22"/>
          <w:szCs w:val="22"/>
        </w:rPr>
      </w:pPr>
      <w:bookmarkStart w:id="3" w:name="_Toc278458265"/>
      <w:bookmarkStart w:id="4" w:name="_Toc142278997"/>
      <w:bookmarkEnd w:id="3"/>
      <w:r w:rsidRPr="00890EC7">
        <w:rPr>
          <w:b/>
          <w:sz w:val="22"/>
          <w:szCs w:val="22"/>
        </w:rPr>
        <w:t xml:space="preserve">2. </w:t>
      </w:r>
      <w:r w:rsidRPr="00643BDE">
        <w:rPr>
          <w:b/>
          <w:sz w:val="22"/>
          <w:szCs w:val="22"/>
        </w:rPr>
        <w:t xml:space="preserve">QUELLES SONT LES INFORMATIONS A CONNAITRE AVANT DE PRENDRE </w:t>
      </w:r>
      <w:r w:rsidR="007D47C2" w:rsidRPr="00643BDE">
        <w:rPr>
          <w:b/>
          <w:sz w:val="22"/>
          <w:szCs w:val="22"/>
        </w:rPr>
        <w:t xml:space="preserve">DOXY </w:t>
      </w:r>
      <w:bookmarkEnd w:id="4"/>
      <w:r w:rsidR="00A9600C" w:rsidRPr="00643BDE">
        <w:rPr>
          <w:b/>
          <w:sz w:val="22"/>
          <w:szCs w:val="22"/>
        </w:rPr>
        <w:t>200</w:t>
      </w:r>
      <w:r w:rsidR="006A1323">
        <w:rPr>
          <w:b/>
          <w:sz w:val="22"/>
          <w:szCs w:val="22"/>
        </w:rPr>
        <w:t> ?</w:t>
      </w:r>
    </w:p>
    <w:p w14:paraId="2D566D7E" w14:textId="51C08078" w:rsidR="00DB1019" w:rsidRPr="00890EC7" w:rsidRDefault="0070302A" w:rsidP="00B41C1D">
      <w:pPr>
        <w:rPr>
          <w:sz w:val="22"/>
          <w:szCs w:val="22"/>
        </w:rPr>
      </w:pPr>
      <w:r w:rsidRPr="00643BDE">
        <w:rPr>
          <w:b/>
          <w:bCs/>
          <w:sz w:val="22"/>
          <w:szCs w:val="22"/>
        </w:rPr>
        <w:t xml:space="preserve">Ne prenez jamais </w:t>
      </w:r>
      <w:r w:rsidR="007D47C2" w:rsidRPr="00643BDE">
        <w:rPr>
          <w:b/>
          <w:bCs/>
          <w:sz w:val="22"/>
          <w:szCs w:val="22"/>
        </w:rPr>
        <w:t>DOXY 200</w:t>
      </w:r>
      <w:r w:rsidR="00DB1019">
        <w:rPr>
          <w:b/>
          <w:bCs/>
          <w:sz w:val="22"/>
          <w:szCs w:val="22"/>
        </w:rPr>
        <w:t> :</w:t>
      </w:r>
    </w:p>
    <w:p w14:paraId="342D8A19" w14:textId="5D33A244" w:rsidR="007D47C2" w:rsidRPr="00643BDE" w:rsidRDefault="00247FF6" w:rsidP="00DB1019">
      <w:pPr>
        <w:pStyle w:val="Default"/>
        <w:numPr>
          <w:ilvl w:val="0"/>
          <w:numId w:val="10"/>
        </w:numPr>
        <w:rPr>
          <w:sz w:val="22"/>
          <w:szCs w:val="22"/>
        </w:rPr>
      </w:pPr>
      <w:r w:rsidRPr="00247FF6">
        <w:rPr>
          <w:sz w:val="22"/>
          <w:szCs w:val="22"/>
        </w:rPr>
        <w:t>Si</w:t>
      </w:r>
      <w:r w:rsidR="007D47C2" w:rsidRPr="00643BDE">
        <w:rPr>
          <w:sz w:val="22"/>
          <w:szCs w:val="22"/>
        </w:rPr>
        <w:t xml:space="preserve"> vous êtes allergique</w:t>
      </w:r>
      <w:r w:rsidR="001613A3" w:rsidRPr="00643BDE">
        <w:rPr>
          <w:sz w:val="22"/>
          <w:szCs w:val="22"/>
        </w:rPr>
        <w:t xml:space="preserve"> à la doxycycline, à une</w:t>
      </w:r>
      <w:r w:rsidR="007D47C2" w:rsidRPr="00643BDE">
        <w:rPr>
          <w:sz w:val="22"/>
          <w:szCs w:val="22"/>
        </w:rPr>
        <w:t xml:space="preserve"> tétracycline</w:t>
      </w:r>
      <w:r w:rsidR="001613A3" w:rsidRPr="00643BDE">
        <w:rPr>
          <w:sz w:val="22"/>
          <w:szCs w:val="22"/>
        </w:rPr>
        <w:t xml:space="preserve"> quelle qu’elle soit</w:t>
      </w:r>
      <w:r w:rsidR="007D47C2" w:rsidRPr="00643BDE">
        <w:rPr>
          <w:sz w:val="22"/>
          <w:szCs w:val="22"/>
        </w:rPr>
        <w:t xml:space="preserve"> ou à l’un des autres c</w:t>
      </w:r>
      <w:r w:rsidR="00FD38F8" w:rsidRPr="00643BDE">
        <w:rPr>
          <w:sz w:val="22"/>
          <w:szCs w:val="22"/>
        </w:rPr>
        <w:t>omposants contenus dans DOXY 200</w:t>
      </w:r>
      <w:r w:rsidR="007D47C2" w:rsidRPr="00643BDE">
        <w:rPr>
          <w:sz w:val="22"/>
          <w:szCs w:val="22"/>
        </w:rPr>
        <w:t xml:space="preserve"> </w:t>
      </w:r>
      <w:r w:rsidR="00A9600C" w:rsidRPr="00643BDE">
        <w:rPr>
          <w:sz w:val="22"/>
          <w:szCs w:val="22"/>
        </w:rPr>
        <w:t>mentionnés</w:t>
      </w:r>
      <w:r w:rsidR="001613A3" w:rsidRPr="00643BDE">
        <w:rPr>
          <w:sz w:val="22"/>
          <w:szCs w:val="22"/>
        </w:rPr>
        <w:t xml:space="preserve"> dans la rubrique 6.</w:t>
      </w:r>
    </w:p>
    <w:p w14:paraId="7B9C1870" w14:textId="36054639" w:rsidR="00DB1019" w:rsidRPr="00643BDE" w:rsidRDefault="00247FF6" w:rsidP="000D0C0F">
      <w:pPr>
        <w:pStyle w:val="Default"/>
        <w:numPr>
          <w:ilvl w:val="0"/>
          <w:numId w:val="10"/>
        </w:numPr>
        <w:rPr>
          <w:sz w:val="22"/>
          <w:szCs w:val="22"/>
        </w:rPr>
      </w:pPr>
      <w:r w:rsidRPr="00643BDE">
        <w:rPr>
          <w:sz w:val="22"/>
          <w:szCs w:val="22"/>
        </w:rPr>
        <w:t>Si</w:t>
      </w:r>
      <w:r w:rsidR="007D47C2" w:rsidRPr="00643BDE">
        <w:rPr>
          <w:sz w:val="22"/>
          <w:szCs w:val="22"/>
        </w:rPr>
        <w:t xml:space="preserve"> vous présentez une lésion au niveau de l’</w:t>
      </w:r>
      <w:r w:rsidR="00FD38F8" w:rsidRPr="00643BDE">
        <w:rPr>
          <w:sz w:val="22"/>
          <w:szCs w:val="22"/>
        </w:rPr>
        <w:t>œsophage</w:t>
      </w:r>
      <w:r w:rsidR="008977DA">
        <w:rPr>
          <w:sz w:val="22"/>
          <w:szCs w:val="22"/>
        </w:rPr>
        <w:t>.</w:t>
      </w:r>
      <w:r w:rsidR="007D47C2" w:rsidRPr="00643BDE">
        <w:rPr>
          <w:sz w:val="22"/>
          <w:szCs w:val="22"/>
        </w:rPr>
        <w:t xml:space="preserve"> </w:t>
      </w:r>
    </w:p>
    <w:p w14:paraId="6E0BEA83" w14:textId="449A6C0D" w:rsidR="00A9600C" w:rsidRPr="00643BDE" w:rsidRDefault="00DB1019" w:rsidP="000B1DBB">
      <w:pPr>
        <w:pStyle w:val="Default"/>
        <w:numPr>
          <w:ilvl w:val="0"/>
          <w:numId w:val="10"/>
        </w:numPr>
      </w:pPr>
      <w:r w:rsidRPr="000B1DBB">
        <w:rPr>
          <w:sz w:val="22"/>
          <w:szCs w:val="22"/>
        </w:rPr>
        <w:t>N’utilisez pas la doxycycline pendant les 2</w:t>
      </w:r>
      <w:r w:rsidRPr="000B1DBB">
        <w:rPr>
          <w:sz w:val="22"/>
          <w:szCs w:val="22"/>
          <w:vertAlign w:val="superscript"/>
        </w:rPr>
        <w:t>ième</w:t>
      </w:r>
      <w:r w:rsidRPr="000B1DBB">
        <w:rPr>
          <w:sz w:val="22"/>
          <w:szCs w:val="22"/>
        </w:rPr>
        <w:t xml:space="preserve"> et 3</w:t>
      </w:r>
      <w:r w:rsidRPr="000B1DBB">
        <w:rPr>
          <w:sz w:val="22"/>
          <w:szCs w:val="22"/>
          <w:vertAlign w:val="superscript"/>
        </w:rPr>
        <w:t>ième</w:t>
      </w:r>
      <w:r w:rsidRPr="000B1DBB">
        <w:rPr>
          <w:sz w:val="22"/>
          <w:szCs w:val="22"/>
        </w:rPr>
        <w:t xml:space="preserve"> trimestres de la grossesse et de l’allaitement, sauf avis contraire du médecin (voir rubrique « Grossesse, allaitement et fertilité »).</w:t>
      </w:r>
      <w:r>
        <w:t xml:space="preserve"> </w:t>
      </w:r>
    </w:p>
    <w:p w14:paraId="13C3BEE8" w14:textId="77777777" w:rsidR="00DB1019" w:rsidRDefault="00DB1019" w:rsidP="00BD180C">
      <w:pPr>
        <w:rPr>
          <w:sz w:val="22"/>
          <w:szCs w:val="22"/>
        </w:rPr>
      </w:pPr>
    </w:p>
    <w:p w14:paraId="5A30A763" w14:textId="732FFE12" w:rsidR="007D47C2" w:rsidRPr="00643BDE" w:rsidRDefault="007D47C2" w:rsidP="00BD180C">
      <w:pPr>
        <w:rPr>
          <w:b/>
          <w:bCs/>
          <w:sz w:val="22"/>
          <w:szCs w:val="22"/>
        </w:rPr>
      </w:pPr>
      <w:r w:rsidRPr="00643BDE">
        <w:rPr>
          <w:sz w:val="22"/>
          <w:szCs w:val="22"/>
        </w:rPr>
        <w:t>DOXY 200</w:t>
      </w:r>
      <w:r w:rsidR="000D0C0F" w:rsidRPr="00643BDE">
        <w:rPr>
          <w:sz w:val="22"/>
          <w:szCs w:val="22"/>
        </w:rPr>
        <w:t xml:space="preserve"> ne peut </w:t>
      </w:r>
      <w:r w:rsidR="00A9600C" w:rsidRPr="00643BDE">
        <w:rPr>
          <w:sz w:val="22"/>
          <w:szCs w:val="22"/>
        </w:rPr>
        <w:t xml:space="preserve">jamais </w:t>
      </w:r>
      <w:r w:rsidRPr="00643BDE">
        <w:rPr>
          <w:sz w:val="22"/>
          <w:szCs w:val="22"/>
        </w:rPr>
        <w:t>être administré à des enfants de 8 ans</w:t>
      </w:r>
      <w:r w:rsidR="00DB1019">
        <w:rPr>
          <w:sz w:val="22"/>
          <w:szCs w:val="22"/>
        </w:rPr>
        <w:t xml:space="preserve"> ou moins</w:t>
      </w:r>
      <w:r w:rsidRPr="00643BDE">
        <w:rPr>
          <w:sz w:val="22"/>
          <w:szCs w:val="22"/>
        </w:rPr>
        <w:t xml:space="preserve"> sauf </w:t>
      </w:r>
      <w:r w:rsidR="00A9600C" w:rsidRPr="00643BDE">
        <w:rPr>
          <w:sz w:val="22"/>
          <w:szCs w:val="22"/>
        </w:rPr>
        <w:t xml:space="preserve">dans des circonstances (par exemple dans des conditions graves ou mortelles) où votre </w:t>
      </w:r>
      <w:r w:rsidRPr="00643BDE">
        <w:rPr>
          <w:sz w:val="22"/>
          <w:szCs w:val="22"/>
        </w:rPr>
        <w:t>médecin</w:t>
      </w:r>
      <w:r w:rsidR="00A9600C" w:rsidRPr="00643BDE">
        <w:rPr>
          <w:sz w:val="22"/>
          <w:szCs w:val="22"/>
        </w:rPr>
        <w:t xml:space="preserve"> peut décider que les avantages l’emportent sur le risque chez les enfants de moins de 8 ans </w:t>
      </w:r>
      <w:r w:rsidR="00DD6B9C" w:rsidRPr="00643BDE">
        <w:rPr>
          <w:sz w:val="22"/>
          <w:szCs w:val="22"/>
        </w:rPr>
        <w:t xml:space="preserve">et </w:t>
      </w:r>
      <w:r w:rsidR="00A9600C" w:rsidRPr="00643BDE">
        <w:rPr>
          <w:sz w:val="22"/>
          <w:szCs w:val="22"/>
        </w:rPr>
        <w:t>que DOXY 200 doit être prescrit</w:t>
      </w:r>
      <w:r w:rsidRPr="00643BDE">
        <w:rPr>
          <w:sz w:val="22"/>
          <w:szCs w:val="22"/>
        </w:rPr>
        <w:t>.</w:t>
      </w:r>
    </w:p>
    <w:p w14:paraId="17926E4A" w14:textId="77777777" w:rsidR="00FD38F8" w:rsidRPr="00643BDE" w:rsidRDefault="00FD38F8" w:rsidP="00281307">
      <w:pPr>
        <w:rPr>
          <w:b/>
          <w:bCs/>
          <w:sz w:val="22"/>
          <w:szCs w:val="22"/>
        </w:rPr>
      </w:pPr>
    </w:p>
    <w:p w14:paraId="679DC0E2" w14:textId="77777777" w:rsidR="00281307" w:rsidRPr="00643BDE" w:rsidRDefault="006B61E0" w:rsidP="00281307">
      <w:pPr>
        <w:rPr>
          <w:b/>
          <w:bCs/>
          <w:sz w:val="22"/>
          <w:szCs w:val="22"/>
        </w:rPr>
      </w:pPr>
      <w:r w:rsidRPr="00643BDE">
        <w:rPr>
          <w:b/>
          <w:bCs/>
          <w:sz w:val="22"/>
          <w:szCs w:val="22"/>
        </w:rPr>
        <w:t xml:space="preserve">Avertissement et </w:t>
      </w:r>
      <w:r w:rsidR="003C4190" w:rsidRPr="00643BDE">
        <w:rPr>
          <w:b/>
          <w:bCs/>
          <w:sz w:val="22"/>
          <w:szCs w:val="22"/>
        </w:rPr>
        <w:t>précautions :</w:t>
      </w:r>
    </w:p>
    <w:p w14:paraId="29FD7A31" w14:textId="77777777" w:rsidR="000957E6" w:rsidRPr="00643BDE" w:rsidRDefault="00A9600C" w:rsidP="00281307">
      <w:pPr>
        <w:rPr>
          <w:sz w:val="22"/>
          <w:szCs w:val="22"/>
        </w:rPr>
      </w:pPr>
      <w:r w:rsidRPr="00643BDE">
        <w:rPr>
          <w:sz w:val="22"/>
          <w:szCs w:val="22"/>
        </w:rPr>
        <w:t>Adressez-vous à votre médecin ou pharmacien avant de prendre DOXY 200.</w:t>
      </w:r>
    </w:p>
    <w:p w14:paraId="7C456657" w14:textId="77777777" w:rsidR="00A9600C" w:rsidRPr="00643BDE" w:rsidRDefault="00A9600C" w:rsidP="00281307">
      <w:pPr>
        <w:rPr>
          <w:sz w:val="22"/>
          <w:szCs w:val="22"/>
        </w:rPr>
      </w:pPr>
    </w:p>
    <w:tbl>
      <w:tblPr>
        <w:tblW w:w="0" w:type="auto"/>
        <w:tblCellMar>
          <w:left w:w="0" w:type="dxa"/>
          <w:right w:w="0" w:type="dxa"/>
        </w:tblCellMar>
        <w:tblLook w:val="04A0" w:firstRow="1" w:lastRow="0" w:firstColumn="1" w:lastColumn="0" w:noHBand="0" w:noVBand="1"/>
      </w:tblPr>
      <w:tblGrid>
        <w:gridCol w:w="9787"/>
      </w:tblGrid>
      <w:tr w:rsidR="00281307" w:rsidRPr="00643BDE" w14:paraId="38694177" w14:textId="77777777" w:rsidTr="00FD38F8">
        <w:trPr>
          <w:trHeight w:val="1931"/>
        </w:trPr>
        <w:tc>
          <w:tcPr>
            <w:tcW w:w="9787"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0D740ED2" w14:textId="77777777" w:rsidR="007D47C2" w:rsidRPr="00643BDE" w:rsidRDefault="007D47C2">
            <w:pPr>
              <w:rPr>
                <w:rFonts w:ascii="Arial" w:hAnsi="Arial" w:cs="Arial"/>
                <w:color w:val="000000"/>
                <w:sz w:val="22"/>
                <w:szCs w:val="22"/>
                <w:lang w:eastAsia="fr-BE"/>
              </w:rPr>
            </w:pPr>
            <w:r w:rsidRPr="00643BDE">
              <w:rPr>
                <w:b/>
                <w:bCs/>
                <w:sz w:val="22"/>
                <w:szCs w:val="22"/>
              </w:rPr>
              <w:lastRenderedPageBreak/>
              <w:t>Des effets indésirables au niveau de l’</w:t>
            </w:r>
            <w:r w:rsidR="00FD38F8" w:rsidRPr="00643BDE">
              <w:rPr>
                <w:b/>
                <w:bCs/>
                <w:sz w:val="22"/>
                <w:szCs w:val="22"/>
              </w:rPr>
              <w:t>œsophage</w:t>
            </w:r>
            <w:r w:rsidRPr="00643BDE">
              <w:rPr>
                <w:b/>
                <w:bCs/>
                <w:sz w:val="22"/>
                <w:szCs w:val="22"/>
              </w:rPr>
              <w:t xml:space="preserve"> (inflammation et ulcérations), parfois graves, ont été rapportés avec la doxycycline. Prenez votre médicament avec un volume suffisant de liquide et attendez 30 minutes avant de vous coucher pour diminuer le risque d’irritation et d’ulcération </w:t>
            </w:r>
            <w:r w:rsidR="00FD38F8" w:rsidRPr="00643BDE">
              <w:rPr>
                <w:b/>
                <w:bCs/>
                <w:sz w:val="22"/>
                <w:szCs w:val="22"/>
              </w:rPr>
              <w:t>œsophagiennes</w:t>
            </w:r>
            <w:r w:rsidRPr="00643BDE">
              <w:rPr>
                <w:b/>
                <w:bCs/>
                <w:sz w:val="22"/>
                <w:szCs w:val="22"/>
              </w:rPr>
              <w:t xml:space="preserve"> (voir rubrique “3. Comment prendre DOXY 200</w:t>
            </w:r>
            <w:r w:rsidR="002F6B83" w:rsidRPr="00643BDE">
              <w:rPr>
                <w:b/>
                <w:bCs/>
                <w:sz w:val="22"/>
                <w:szCs w:val="22"/>
              </w:rPr>
              <w:t> ?</w:t>
            </w:r>
            <w:r w:rsidRPr="00643BDE">
              <w:rPr>
                <w:b/>
                <w:bCs/>
                <w:sz w:val="22"/>
                <w:szCs w:val="22"/>
              </w:rPr>
              <w:t>”). Si des symptômes tels que troubles de la déglutition et douleur au niveau de l’</w:t>
            </w:r>
            <w:r w:rsidR="00FD38F8" w:rsidRPr="00643BDE">
              <w:rPr>
                <w:b/>
                <w:bCs/>
                <w:sz w:val="22"/>
                <w:szCs w:val="22"/>
              </w:rPr>
              <w:t>œsophage</w:t>
            </w:r>
            <w:r w:rsidRPr="00643BDE">
              <w:rPr>
                <w:b/>
                <w:bCs/>
                <w:sz w:val="22"/>
                <w:szCs w:val="22"/>
              </w:rPr>
              <w:t xml:space="preserve"> surviennent, informez-en votre médecin. Il peut envisager l’arrêt de la prise du médicament et rechercher l’origine des symptômes. Informez également votre médecin si vous avez présenté dans le passé des symptômes de reflux </w:t>
            </w:r>
            <w:r w:rsidR="00FD38F8" w:rsidRPr="00643BDE">
              <w:rPr>
                <w:b/>
                <w:bCs/>
                <w:sz w:val="22"/>
                <w:szCs w:val="22"/>
              </w:rPr>
              <w:t>œsophagien</w:t>
            </w:r>
            <w:r w:rsidRPr="00643BDE">
              <w:rPr>
                <w:b/>
                <w:bCs/>
                <w:sz w:val="22"/>
                <w:szCs w:val="22"/>
              </w:rPr>
              <w:t>.</w:t>
            </w:r>
          </w:p>
        </w:tc>
      </w:tr>
    </w:tbl>
    <w:p w14:paraId="39014E65" w14:textId="77777777" w:rsidR="000957E6" w:rsidRPr="00643BDE" w:rsidRDefault="000957E6" w:rsidP="000957E6">
      <w:pPr>
        <w:pStyle w:val="Paragraphedeliste"/>
        <w:autoSpaceDE w:val="0"/>
        <w:autoSpaceDN w:val="0"/>
        <w:adjustRightInd w:val="0"/>
        <w:rPr>
          <w:color w:val="000000"/>
          <w:sz w:val="22"/>
          <w:szCs w:val="22"/>
          <w:lang w:eastAsia="fr-BE"/>
        </w:rPr>
      </w:pPr>
    </w:p>
    <w:p w14:paraId="02293C35" w14:textId="1DC7C9C5" w:rsidR="007D47C2" w:rsidRPr="00643BDE" w:rsidRDefault="00247FF6" w:rsidP="00F245C3">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Évitez</w:t>
      </w:r>
      <w:r w:rsidR="007D47C2" w:rsidRPr="00643BDE">
        <w:rPr>
          <w:color w:val="000000"/>
          <w:sz w:val="22"/>
          <w:szCs w:val="22"/>
          <w:lang w:eastAsia="fr-BE"/>
        </w:rPr>
        <w:t xml:space="preserve"> l'exposition directe au soleil et à la lumière ultraviolette artificielle lors du traitement sous doxycycline et arrêtez le traitement si une phototoxicité (p.ex. éruption de la peau) apparaît. </w:t>
      </w:r>
      <w:r>
        <w:rPr>
          <w:color w:val="000000"/>
          <w:sz w:val="22"/>
          <w:szCs w:val="22"/>
          <w:lang w:eastAsia="fr-BE"/>
        </w:rPr>
        <w:t>L’utilisation d’u</w:t>
      </w:r>
      <w:r w:rsidR="007D47C2" w:rsidRPr="00643BDE">
        <w:rPr>
          <w:color w:val="000000"/>
          <w:sz w:val="22"/>
          <w:szCs w:val="22"/>
          <w:lang w:eastAsia="fr-BE"/>
        </w:rPr>
        <w:t>n</w:t>
      </w:r>
      <w:r>
        <w:rPr>
          <w:color w:val="000000"/>
          <w:sz w:val="22"/>
          <w:szCs w:val="22"/>
          <w:lang w:eastAsia="fr-BE"/>
        </w:rPr>
        <w:t>e crème</w:t>
      </w:r>
      <w:r w:rsidR="007D47C2" w:rsidRPr="00643BDE">
        <w:rPr>
          <w:color w:val="000000"/>
          <w:sz w:val="22"/>
          <w:szCs w:val="22"/>
          <w:lang w:eastAsia="fr-BE"/>
        </w:rPr>
        <w:t xml:space="preserve"> solaire ou un écran solaire total sera envisagé. </w:t>
      </w:r>
    </w:p>
    <w:p w14:paraId="02F7639F" w14:textId="17A9ABD3" w:rsidR="007D47C2" w:rsidRPr="00643BDE" w:rsidRDefault="00247FF6" w:rsidP="00F245C3">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En</w:t>
      </w:r>
      <w:r w:rsidR="007D47C2" w:rsidRPr="00643BDE">
        <w:rPr>
          <w:color w:val="000000"/>
          <w:sz w:val="22"/>
          <w:szCs w:val="22"/>
          <w:lang w:eastAsia="fr-BE"/>
        </w:rPr>
        <w:t xml:space="preserve"> cas de diarrhée, même non grave, durant le traitement ou dans les 2 </w:t>
      </w:r>
      <w:r>
        <w:rPr>
          <w:color w:val="000000"/>
          <w:sz w:val="22"/>
          <w:szCs w:val="22"/>
          <w:lang w:eastAsia="fr-BE"/>
        </w:rPr>
        <w:t>mois</w:t>
      </w:r>
      <w:r w:rsidR="007D47C2" w:rsidRPr="00643BDE">
        <w:rPr>
          <w:color w:val="000000"/>
          <w:sz w:val="22"/>
          <w:szCs w:val="22"/>
          <w:lang w:eastAsia="fr-BE"/>
        </w:rPr>
        <w:t xml:space="preserve"> qui suivent la fin du traitement avec DOXY 200, informez votre médecin. </w:t>
      </w:r>
    </w:p>
    <w:p w14:paraId="67B57E3D" w14:textId="6331776C" w:rsidR="007D47C2" w:rsidRPr="00643BDE" w:rsidRDefault="00247FF6" w:rsidP="00F245C3">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Si</w:t>
      </w:r>
      <w:r w:rsidR="007D47C2" w:rsidRPr="00643BDE">
        <w:rPr>
          <w:color w:val="000000"/>
          <w:sz w:val="22"/>
          <w:szCs w:val="22"/>
          <w:lang w:eastAsia="fr-BE"/>
        </w:rPr>
        <w:t xml:space="preserve"> vous présentez des symptômes de colite pseudomembraneuse (inflammation du côlon</w:t>
      </w:r>
      <w:r>
        <w:rPr>
          <w:color w:val="000000"/>
          <w:sz w:val="22"/>
          <w:szCs w:val="22"/>
          <w:lang w:eastAsia="fr-BE"/>
        </w:rPr>
        <w:t xml:space="preserve"> </w:t>
      </w:r>
      <w:r w:rsidRPr="000B1DBB">
        <w:rPr>
          <w:sz w:val="22"/>
          <w:szCs w:val="22"/>
        </w:rPr>
        <w:t xml:space="preserve">qui peut être due à une surinfection par une bactérie appelée </w:t>
      </w:r>
      <w:r w:rsidRPr="000B1DBB">
        <w:rPr>
          <w:i/>
          <w:iCs/>
          <w:sz w:val="22"/>
          <w:szCs w:val="22"/>
        </w:rPr>
        <w:t>Clostridium difficile</w:t>
      </w:r>
      <w:r w:rsidR="007D47C2" w:rsidRPr="00643BDE">
        <w:rPr>
          <w:color w:val="000000"/>
          <w:sz w:val="22"/>
          <w:szCs w:val="22"/>
          <w:lang w:eastAsia="fr-BE"/>
        </w:rPr>
        <w:t xml:space="preserve">) tels que diarrhée aqueuse abondante (parfois accompagnée de pertes de sang), des douleurs et crampes abdominales sévères, des nausées, de la déshydratation ou de la fièvre, contactez immédiatement votre médecin. </w:t>
      </w:r>
    </w:p>
    <w:p w14:paraId="15D2C878" w14:textId="5CCF98EA" w:rsidR="00247FF6" w:rsidRPr="000B1DBB" w:rsidRDefault="00247FF6" w:rsidP="00F245C3">
      <w:pPr>
        <w:pStyle w:val="Paragraphedeliste"/>
        <w:numPr>
          <w:ilvl w:val="0"/>
          <w:numId w:val="11"/>
        </w:numPr>
        <w:autoSpaceDE w:val="0"/>
        <w:autoSpaceDN w:val="0"/>
        <w:adjustRightInd w:val="0"/>
        <w:rPr>
          <w:color w:val="000000"/>
          <w:sz w:val="22"/>
          <w:szCs w:val="22"/>
          <w:lang w:eastAsia="fr-BE"/>
        </w:rPr>
      </w:pPr>
      <w:r w:rsidRPr="000B1DBB">
        <w:rPr>
          <w:sz w:val="22"/>
          <w:szCs w:val="22"/>
        </w:rPr>
        <w:t>Si vous ressentez des maux de tête et/ou des troubles de la vision, consultez immédiatement votre médecin ; cela peut être dû à une augmentation de la pression crânienne.</w:t>
      </w:r>
    </w:p>
    <w:p w14:paraId="232A247F" w14:textId="155E869A" w:rsidR="00247FF6" w:rsidRPr="000B1DBB" w:rsidRDefault="00247FF6" w:rsidP="00F245C3">
      <w:pPr>
        <w:pStyle w:val="Paragraphedeliste"/>
        <w:numPr>
          <w:ilvl w:val="0"/>
          <w:numId w:val="11"/>
        </w:numPr>
        <w:autoSpaceDE w:val="0"/>
        <w:autoSpaceDN w:val="0"/>
        <w:adjustRightInd w:val="0"/>
        <w:rPr>
          <w:color w:val="000000"/>
          <w:sz w:val="22"/>
          <w:szCs w:val="22"/>
          <w:lang w:eastAsia="fr-BE"/>
        </w:rPr>
      </w:pPr>
      <w:r w:rsidRPr="000B1DBB">
        <w:rPr>
          <w:sz w:val="22"/>
          <w:szCs w:val="22"/>
        </w:rPr>
        <w:t>Si vous présentez une réaction cutanée grave, arrêtez le traitement et contactez immédiatement votre médecin. Cela peut être le signe d’un érythème polymorphe (une affection aiguë de la peau et des muqueuses avec des lésions caractéristiques en cocarde), d’une dermatite exfoliative (rougissement intense de la peau, avec desquamation de la peau par écailles ou par couches), d’un syndrome de Stevens-Johnson (affection dans laquelle la peau est ensanglantée et présente des vésicules rouges, une érosion et des croûtes), d’une nécrolyse épidermique toxique (un syndrome caractérisé par une nécrose bulleuse aiguë de l’épiderme sur toute la hauteur du corps muqueux) ou d’un syndrome d’hypersensibilité (éruptions accompagnées de symptômes pseudo-grippaux comme la fièvre, des maux de tête, des douleurs diffuses dans tout le corps). Voir rubrique 4.</w:t>
      </w:r>
    </w:p>
    <w:p w14:paraId="665E82D5" w14:textId="124E07BB" w:rsidR="00247FF6" w:rsidRPr="00247FF6" w:rsidRDefault="00247FF6" w:rsidP="00F245C3">
      <w:pPr>
        <w:pStyle w:val="Paragraphedeliste"/>
        <w:numPr>
          <w:ilvl w:val="0"/>
          <w:numId w:val="11"/>
        </w:numPr>
        <w:autoSpaceDE w:val="0"/>
        <w:autoSpaceDN w:val="0"/>
        <w:adjustRightInd w:val="0"/>
        <w:rPr>
          <w:color w:val="000000"/>
          <w:sz w:val="22"/>
          <w:szCs w:val="22"/>
          <w:lang w:eastAsia="fr-BE"/>
        </w:rPr>
      </w:pPr>
      <w:r w:rsidRPr="000B1DBB">
        <w:rPr>
          <w:sz w:val="22"/>
          <w:szCs w:val="22"/>
        </w:rPr>
        <w:t>Prévenez également votre médecin si vous prenez de l’isotrétinoïne (médicament utilisé pour le traitement des formes graves d’acné). Voir rubrique « Autres médicaments et DOXY 200 ».</w:t>
      </w:r>
    </w:p>
    <w:p w14:paraId="38B8D2D5" w14:textId="7BBF45CB" w:rsidR="007D47C2" w:rsidRPr="00643BDE" w:rsidRDefault="00247FF6" w:rsidP="00F245C3">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Lors</w:t>
      </w:r>
      <w:r w:rsidR="007D47C2" w:rsidRPr="00643BDE">
        <w:rPr>
          <w:color w:val="000000"/>
          <w:sz w:val="22"/>
          <w:szCs w:val="22"/>
          <w:lang w:eastAsia="fr-BE"/>
        </w:rPr>
        <w:t xml:space="preserve"> de traitements prolongés de l'acné, prévenez votre médecin si une infection se présente pendant le traitement</w:t>
      </w:r>
      <w:r w:rsidR="00F245C3" w:rsidRPr="00643BDE">
        <w:rPr>
          <w:color w:val="000000"/>
          <w:sz w:val="22"/>
          <w:szCs w:val="22"/>
          <w:lang w:eastAsia="fr-BE"/>
        </w:rPr>
        <w:t>.</w:t>
      </w:r>
      <w:r w:rsidR="007D47C2" w:rsidRPr="00643BDE">
        <w:rPr>
          <w:color w:val="000000"/>
          <w:sz w:val="22"/>
          <w:szCs w:val="22"/>
          <w:lang w:eastAsia="fr-BE"/>
        </w:rPr>
        <w:t xml:space="preserve"> </w:t>
      </w:r>
    </w:p>
    <w:p w14:paraId="257CFE10" w14:textId="73E57B99" w:rsidR="007D47C2" w:rsidRPr="00643BDE" w:rsidRDefault="00247FF6" w:rsidP="00F245C3">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L’utilisation</w:t>
      </w:r>
      <w:r w:rsidR="007D47C2" w:rsidRPr="00643BDE">
        <w:rPr>
          <w:color w:val="000000"/>
          <w:sz w:val="22"/>
          <w:szCs w:val="22"/>
          <w:lang w:eastAsia="fr-BE"/>
        </w:rPr>
        <w:t xml:space="preserve"> de doxycycline peut augmenter l’incidence d’une candidose vaginale. Si vous présentez un ou plusieurs symptômes suivants de prolifération de </w:t>
      </w:r>
      <w:r w:rsidR="007D47C2" w:rsidRPr="000B1DBB">
        <w:rPr>
          <w:i/>
          <w:iCs/>
          <w:color w:val="000000"/>
          <w:sz w:val="22"/>
          <w:szCs w:val="22"/>
          <w:lang w:eastAsia="fr-BE"/>
        </w:rPr>
        <w:t>Candida</w:t>
      </w:r>
      <w:r w:rsidR="007D47C2" w:rsidRPr="00643BDE">
        <w:rPr>
          <w:color w:val="000000"/>
          <w:sz w:val="22"/>
          <w:szCs w:val="22"/>
          <w:lang w:eastAsia="fr-BE"/>
        </w:rPr>
        <w:t xml:space="preserve"> (champignons), contactez votre </w:t>
      </w:r>
      <w:r w:rsidR="0063415A" w:rsidRPr="00643BDE">
        <w:rPr>
          <w:color w:val="000000"/>
          <w:sz w:val="22"/>
          <w:szCs w:val="22"/>
          <w:lang w:eastAsia="fr-BE"/>
        </w:rPr>
        <w:t>médecin :</w:t>
      </w:r>
      <w:r w:rsidR="007D47C2" w:rsidRPr="00643BDE">
        <w:rPr>
          <w:color w:val="000000"/>
          <w:sz w:val="22"/>
          <w:szCs w:val="22"/>
          <w:lang w:eastAsia="fr-BE"/>
        </w:rPr>
        <w:t xml:space="preserve"> infection vaginale, écoulement vaginal ou démangeaisons. </w:t>
      </w:r>
    </w:p>
    <w:p w14:paraId="472B66A2" w14:textId="45C38A5A" w:rsidR="006B61E0" w:rsidRPr="00643BDE" w:rsidRDefault="00247FF6" w:rsidP="006B61E0">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Informez</w:t>
      </w:r>
      <w:r w:rsidR="006B61E0" w:rsidRPr="00643BDE">
        <w:rPr>
          <w:color w:val="000000"/>
          <w:sz w:val="22"/>
          <w:szCs w:val="22"/>
          <w:lang w:eastAsia="fr-BE"/>
        </w:rPr>
        <w:t xml:space="preserve"> votre médecin si vous souffrez de problèmes au foie ou d'une maladie auto-immune tel</w:t>
      </w:r>
      <w:r w:rsidR="007D7F5E" w:rsidRPr="00643BDE">
        <w:rPr>
          <w:color w:val="000000"/>
          <w:sz w:val="22"/>
          <w:szCs w:val="22"/>
          <w:lang w:eastAsia="fr-BE"/>
        </w:rPr>
        <w:t>le</w:t>
      </w:r>
      <w:r w:rsidR="006B61E0" w:rsidRPr="00643BDE">
        <w:rPr>
          <w:color w:val="000000"/>
          <w:sz w:val="22"/>
          <w:szCs w:val="22"/>
          <w:lang w:eastAsia="fr-BE"/>
        </w:rPr>
        <w:t xml:space="preserve"> que la myasthénie ou le lupus érythémateux disséminé.</w:t>
      </w:r>
      <w:r>
        <w:rPr>
          <w:color w:val="000000"/>
          <w:sz w:val="22"/>
          <w:szCs w:val="22"/>
          <w:lang w:eastAsia="fr-BE"/>
        </w:rPr>
        <w:t xml:space="preserve"> </w:t>
      </w:r>
      <w:r w:rsidRPr="000B1DBB">
        <w:rPr>
          <w:sz w:val="22"/>
          <w:szCs w:val="22"/>
        </w:rPr>
        <w:t xml:space="preserve">Ce dernier peut causer des douleurs articulaires, des éruptions cutanées et de la fièvre et peut s’aggraver pendant le traitement avec </w:t>
      </w:r>
      <w:r>
        <w:rPr>
          <w:sz w:val="22"/>
          <w:szCs w:val="22"/>
        </w:rPr>
        <w:t>DOXY 200.</w:t>
      </w:r>
    </w:p>
    <w:p w14:paraId="670D1EE1" w14:textId="799F7C94" w:rsidR="006B61E0" w:rsidRPr="00643BDE" w:rsidRDefault="00247FF6" w:rsidP="006B61E0">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L’administration</w:t>
      </w:r>
      <w:r w:rsidR="006B61E0" w:rsidRPr="00643BDE">
        <w:rPr>
          <w:color w:val="000000"/>
          <w:sz w:val="22"/>
          <w:szCs w:val="22"/>
          <w:lang w:eastAsia="fr-BE"/>
        </w:rPr>
        <w:t xml:space="preserve"> de tétracycline au cours de la croissance pourrait provoquer un ralentissement réversible de la croissance osseuse.</w:t>
      </w:r>
    </w:p>
    <w:p w14:paraId="47D8180B" w14:textId="77777777" w:rsidR="003B2EDE" w:rsidRPr="003B2EDE" w:rsidRDefault="00247FF6" w:rsidP="006B61E0">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L’administration</w:t>
      </w:r>
      <w:r w:rsidR="006B61E0" w:rsidRPr="00643BDE">
        <w:rPr>
          <w:color w:val="000000"/>
          <w:sz w:val="22"/>
          <w:szCs w:val="22"/>
          <w:lang w:eastAsia="fr-BE"/>
        </w:rPr>
        <w:t xml:space="preserve"> de tétracyclines durant la période de formation des dents (du 4</w:t>
      </w:r>
      <w:r w:rsidR="006B61E0" w:rsidRPr="000B1DBB">
        <w:rPr>
          <w:color w:val="000000"/>
          <w:sz w:val="22"/>
          <w:szCs w:val="22"/>
          <w:vertAlign w:val="superscript"/>
          <w:lang w:eastAsia="fr-BE"/>
        </w:rPr>
        <w:t>e</w:t>
      </w:r>
      <w:r w:rsidR="006B61E0" w:rsidRPr="00643BDE">
        <w:rPr>
          <w:color w:val="000000"/>
          <w:sz w:val="22"/>
          <w:szCs w:val="22"/>
          <w:lang w:eastAsia="fr-BE"/>
        </w:rPr>
        <w:t xml:space="preserve"> mois de la grossesse à l'enfance jusqu'à 8 ans) pourrait provoquer une </w:t>
      </w:r>
      <w:r w:rsidR="002F6B83" w:rsidRPr="00643BDE">
        <w:rPr>
          <w:color w:val="000000"/>
          <w:sz w:val="22"/>
          <w:szCs w:val="22"/>
          <w:lang w:eastAsia="fr-BE"/>
        </w:rPr>
        <w:t>modification</w:t>
      </w:r>
      <w:r w:rsidR="006B61E0" w:rsidRPr="00643BDE">
        <w:rPr>
          <w:color w:val="000000"/>
          <w:sz w:val="22"/>
          <w:szCs w:val="22"/>
          <w:lang w:eastAsia="fr-BE"/>
        </w:rPr>
        <w:t xml:space="preserve"> irréversible de la teinte des dents (jaunâtre, grisâtre, brunâtre) et éventuellement un risque accru de caries.</w:t>
      </w:r>
      <w:r w:rsidRPr="000B1DBB">
        <w:rPr>
          <w:sz w:val="22"/>
          <w:szCs w:val="22"/>
        </w:rPr>
        <w:t xml:space="preserve"> DOXY 200 ne peut jamais être administré aux enfants âgés de 8 ans ou moins sauf avis contraire du médecin. </w:t>
      </w:r>
    </w:p>
    <w:p w14:paraId="7D668942" w14:textId="3BD079A9" w:rsidR="006B61E0" w:rsidRPr="00643BDE" w:rsidRDefault="00247FF6" w:rsidP="003B2EDE">
      <w:pPr>
        <w:pStyle w:val="Paragraphedeliste"/>
        <w:autoSpaceDE w:val="0"/>
        <w:autoSpaceDN w:val="0"/>
        <w:adjustRightInd w:val="0"/>
        <w:rPr>
          <w:color w:val="000000"/>
          <w:sz w:val="22"/>
          <w:szCs w:val="22"/>
          <w:lang w:eastAsia="fr-BE"/>
        </w:rPr>
      </w:pPr>
      <w:r w:rsidRPr="000B1DBB">
        <w:rPr>
          <w:sz w:val="22"/>
          <w:szCs w:val="22"/>
        </w:rPr>
        <w:t>Voir rubrique « Ne prenez jamais DOXY 200 ».</w:t>
      </w:r>
    </w:p>
    <w:p w14:paraId="61AC9BEA" w14:textId="712BE3D6" w:rsidR="006B61E0" w:rsidRDefault="00247FF6" w:rsidP="006B61E0">
      <w:pPr>
        <w:pStyle w:val="Paragraphedeliste"/>
        <w:numPr>
          <w:ilvl w:val="0"/>
          <w:numId w:val="11"/>
        </w:numPr>
        <w:autoSpaceDE w:val="0"/>
        <w:autoSpaceDN w:val="0"/>
        <w:adjustRightInd w:val="0"/>
        <w:rPr>
          <w:color w:val="000000"/>
          <w:sz w:val="22"/>
          <w:szCs w:val="22"/>
          <w:lang w:eastAsia="fr-BE"/>
        </w:rPr>
      </w:pPr>
      <w:r w:rsidRPr="00643BDE">
        <w:rPr>
          <w:color w:val="000000"/>
          <w:sz w:val="22"/>
          <w:szCs w:val="22"/>
          <w:lang w:eastAsia="fr-BE"/>
        </w:rPr>
        <w:t>Si</w:t>
      </w:r>
      <w:r w:rsidR="006B61E0" w:rsidRPr="00643BDE">
        <w:rPr>
          <w:color w:val="000000"/>
          <w:sz w:val="22"/>
          <w:szCs w:val="22"/>
          <w:lang w:eastAsia="fr-BE"/>
        </w:rPr>
        <w:t xml:space="preserve"> vous prenez déjà d'autres médicaments, veuillez également lire la rubrique </w:t>
      </w:r>
      <w:r w:rsidR="003B2EDE" w:rsidRPr="000B1DBB">
        <w:rPr>
          <w:sz w:val="22"/>
          <w:szCs w:val="22"/>
        </w:rPr>
        <w:t>«</w:t>
      </w:r>
      <w:r w:rsidR="003B2EDE">
        <w:rPr>
          <w:sz w:val="22"/>
          <w:szCs w:val="22"/>
        </w:rPr>
        <w:t xml:space="preserve"> </w:t>
      </w:r>
      <w:r w:rsidR="006B61E0" w:rsidRPr="00643BDE">
        <w:rPr>
          <w:color w:val="000000"/>
          <w:sz w:val="22"/>
          <w:szCs w:val="22"/>
          <w:lang w:eastAsia="fr-BE"/>
        </w:rPr>
        <w:t>Autres médicaments et DOXY 200</w:t>
      </w:r>
      <w:r w:rsidR="003B2EDE">
        <w:rPr>
          <w:color w:val="000000"/>
          <w:sz w:val="22"/>
          <w:szCs w:val="22"/>
          <w:lang w:eastAsia="fr-BE"/>
        </w:rPr>
        <w:t xml:space="preserve"> </w:t>
      </w:r>
      <w:r w:rsidR="003B2EDE" w:rsidRPr="000B1DBB">
        <w:rPr>
          <w:sz w:val="22"/>
          <w:szCs w:val="22"/>
        </w:rPr>
        <w:t>».</w:t>
      </w:r>
    </w:p>
    <w:p w14:paraId="382CB914" w14:textId="706A0460" w:rsidR="00BE7E41" w:rsidRPr="00BE7E41" w:rsidRDefault="00BE7E41" w:rsidP="006B61E0">
      <w:pPr>
        <w:pStyle w:val="Paragraphedeliste"/>
        <w:numPr>
          <w:ilvl w:val="0"/>
          <w:numId w:val="11"/>
        </w:numPr>
        <w:autoSpaceDE w:val="0"/>
        <w:autoSpaceDN w:val="0"/>
        <w:adjustRightInd w:val="0"/>
        <w:rPr>
          <w:color w:val="000000"/>
          <w:sz w:val="22"/>
          <w:szCs w:val="22"/>
          <w:lang w:eastAsia="fr-BE"/>
        </w:rPr>
      </w:pPr>
      <w:r w:rsidRPr="000B1DBB">
        <w:rPr>
          <w:sz w:val="22"/>
          <w:szCs w:val="22"/>
        </w:rPr>
        <w:t xml:space="preserve">Si vous devez subir une anesthésie, prévenez votre médecin que vous prenez </w:t>
      </w:r>
      <w:r>
        <w:rPr>
          <w:sz w:val="22"/>
          <w:szCs w:val="22"/>
        </w:rPr>
        <w:t>DOXY 200</w:t>
      </w:r>
      <w:r w:rsidRPr="000B1DBB">
        <w:rPr>
          <w:sz w:val="22"/>
          <w:szCs w:val="22"/>
        </w:rPr>
        <w:t>.</w:t>
      </w:r>
    </w:p>
    <w:p w14:paraId="35E6526D" w14:textId="77777777" w:rsidR="006B61E0" w:rsidRPr="00643BDE" w:rsidRDefault="006B61E0" w:rsidP="0061758A">
      <w:pPr>
        <w:autoSpaceDE w:val="0"/>
        <w:autoSpaceDN w:val="0"/>
        <w:adjustRightInd w:val="0"/>
        <w:rPr>
          <w:color w:val="000000"/>
          <w:sz w:val="22"/>
          <w:szCs w:val="22"/>
          <w:lang w:eastAsia="fr-BE"/>
        </w:rPr>
      </w:pPr>
    </w:p>
    <w:p w14:paraId="5FF4E115" w14:textId="77777777" w:rsidR="006B61E0" w:rsidRPr="00643BDE" w:rsidRDefault="006B61E0" w:rsidP="0061758A">
      <w:pPr>
        <w:autoSpaceDE w:val="0"/>
        <w:autoSpaceDN w:val="0"/>
        <w:adjustRightInd w:val="0"/>
        <w:rPr>
          <w:color w:val="000000"/>
          <w:sz w:val="22"/>
          <w:szCs w:val="22"/>
          <w:lang w:eastAsia="fr-BE"/>
        </w:rPr>
      </w:pPr>
      <w:r w:rsidRPr="00643BDE">
        <w:rPr>
          <w:color w:val="000000"/>
          <w:sz w:val="22"/>
          <w:szCs w:val="22"/>
          <w:lang w:eastAsia="fr-BE"/>
        </w:rPr>
        <w:t xml:space="preserve">Veuillez consulter votre médecin </w:t>
      </w:r>
      <w:r w:rsidR="0024771B" w:rsidRPr="00643BDE">
        <w:rPr>
          <w:color w:val="000000"/>
          <w:sz w:val="22"/>
          <w:szCs w:val="22"/>
          <w:lang w:eastAsia="fr-BE"/>
        </w:rPr>
        <w:t>si une des mises en garde mentionnées ci-dessus est d’application pour vous, ou elle l’a été dans le passé.</w:t>
      </w:r>
    </w:p>
    <w:p w14:paraId="506BD964" w14:textId="77777777" w:rsidR="00285D51" w:rsidRPr="00643BDE" w:rsidRDefault="00285D51" w:rsidP="00BD180C">
      <w:pPr>
        <w:rPr>
          <w:b/>
          <w:bCs/>
          <w:sz w:val="22"/>
          <w:szCs w:val="22"/>
        </w:rPr>
      </w:pPr>
    </w:p>
    <w:p w14:paraId="547FA758" w14:textId="77777777" w:rsidR="0070302A" w:rsidRPr="00643BDE" w:rsidRDefault="003C4190" w:rsidP="00BD180C">
      <w:pPr>
        <w:rPr>
          <w:sz w:val="22"/>
          <w:szCs w:val="22"/>
        </w:rPr>
      </w:pPr>
      <w:r w:rsidRPr="00643BDE">
        <w:rPr>
          <w:b/>
          <w:bCs/>
          <w:sz w:val="22"/>
          <w:szCs w:val="22"/>
        </w:rPr>
        <w:t>Autres médicaments et DOXY 200</w:t>
      </w:r>
    </w:p>
    <w:p w14:paraId="4043C8E4" w14:textId="77777777" w:rsidR="0024771B" w:rsidRPr="00643BDE" w:rsidRDefault="0024771B" w:rsidP="006B61E0">
      <w:pPr>
        <w:autoSpaceDE w:val="0"/>
        <w:autoSpaceDN w:val="0"/>
        <w:adjustRightInd w:val="0"/>
        <w:rPr>
          <w:color w:val="000000"/>
          <w:sz w:val="22"/>
          <w:szCs w:val="22"/>
          <w:lang w:eastAsia="fr-BE"/>
        </w:rPr>
      </w:pPr>
      <w:r w:rsidRPr="00643BDE">
        <w:rPr>
          <w:color w:val="000000"/>
          <w:sz w:val="22"/>
          <w:szCs w:val="22"/>
          <w:lang w:eastAsia="fr-BE"/>
        </w:rPr>
        <w:t>Informez votre médecin ou pharmacien si vous prenez, avez récemment pris ou pourriez prendre tout autre médicament.</w:t>
      </w:r>
    </w:p>
    <w:p w14:paraId="037E9837" w14:textId="77777777" w:rsidR="0024771B" w:rsidRPr="00643BDE" w:rsidRDefault="0024771B" w:rsidP="006B61E0">
      <w:pPr>
        <w:autoSpaceDE w:val="0"/>
        <w:autoSpaceDN w:val="0"/>
        <w:adjustRightInd w:val="0"/>
        <w:rPr>
          <w:color w:val="000000"/>
          <w:sz w:val="22"/>
          <w:szCs w:val="22"/>
          <w:lang w:eastAsia="fr-BE"/>
        </w:rPr>
      </w:pPr>
    </w:p>
    <w:p w14:paraId="2AA2311A" w14:textId="01E50B1A" w:rsidR="0024771B" w:rsidRPr="00643BDE" w:rsidRDefault="0024771B" w:rsidP="006B61E0">
      <w:pPr>
        <w:autoSpaceDE w:val="0"/>
        <w:autoSpaceDN w:val="0"/>
        <w:adjustRightInd w:val="0"/>
        <w:rPr>
          <w:color w:val="000000"/>
          <w:sz w:val="22"/>
          <w:szCs w:val="22"/>
          <w:lang w:eastAsia="fr-BE"/>
        </w:rPr>
      </w:pPr>
      <w:r w:rsidRPr="00643BDE">
        <w:rPr>
          <w:color w:val="000000"/>
          <w:sz w:val="22"/>
          <w:szCs w:val="22"/>
          <w:lang w:eastAsia="fr-BE"/>
        </w:rPr>
        <w:t>DOXY 200 ne peut jamais être pris en même temps que l’</w:t>
      </w:r>
      <w:r w:rsidR="000D3D9B" w:rsidRPr="00643BDE">
        <w:rPr>
          <w:color w:val="000000"/>
          <w:sz w:val="22"/>
          <w:szCs w:val="22"/>
          <w:lang w:eastAsia="fr-BE"/>
        </w:rPr>
        <w:t>isotrétinoïne</w:t>
      </w:r>
      <w:r w:rsidRPr="00643BDE">
        <w:rPr>
          <w:color w:val="000000"/>
          <w:sz w:val="22"/>
          <w:szCs w:val="22"/>
          <w:lang w:eastAsia="fr-BE"/>
        </w:rPr>
        <w:t xml:space="preserve"> (un médicament utilisé pour le traitement des formes graves d’acné).</w:t>
      </w:r>
    </w:p>
    <w:p w14:paraId="2B4271FC" w14:textId="77777777" w:rsidR="0024771B" w:rsidRPr="00643BDE" w:rsidRDefault="0024771B" w:rsidP="006B61E0">
      <w:pPr>
        <w:autoSpaceDE w:val="0"/>
        <w:autoSpaceDN w:val="0"/>
        <w:adjustRightInd w:val="0"/>
        <w:rPr>
          <w:color w:val="000000"/>
          <w:sz w:val="22"/>
          <w:szCs w:val="22"/>
          <w:lang w:eastAsia="fr-BE"/>
        </w:rPr>
      </w:pPr>
    </w:p>
    <w:p w14:paraId="2F1BAB96" w14:textId="77777777" w:rsidR="0024771B" w:rsidRPr="00643BDE" w:rsidRDefault="003C4190" w:rsidP="006B61E0">
      <w:pPr>
        <w:autoSpaceDE w:val="0"/>
        <w:autoSpaceDN w:val="0"/>
        <w:adjustRightInd w:val="0"/>
        <w:rPr>
          <w:sz w:val="22"/>
          <w:szCs w:val="22"/>
        </w:rPr>
      </w:pPr>
      <w:r w:rsidRPr="00643BDE">
        <w:rPr>
          <w:color w:val="000000"/>
          <w:sz w:val="22"/>
          <w:szCs w:val="22"/>
          <w:lang w:eastAsia="fr-BE"/>
        </w:rPr>
        <w:lastRenderedPageBreak/>
        <w:t>Si vous prenez des médicaments agissant sur la coagulation du sang (anticoagulants), il faut en informer votre médecin car une réduction de la posologie de ceux-ci est parfois nécessaire.</w:t>
      </w:r>
      <w:r w:rsidRPr="00643BDE" w:rsidDel="003C4190">
        <w:rPr>
          <w:sz w:val="22"/>
          <w:szCs w:val="22"/>
        </w:rPr>
        <w:t xml:space="preserve"> </w:t>
      </w:r>
    </w:p>
    <w:p w14:paraId="53926791" w14:textId="77777777" w:rsidR="0024771B" w:rsidRPr="00643BDE" w:rsidRDefault="0024771B" w:rsidP="006B61E0">
      <w:pPr>
        <w:autoSpaceDE w:val="0"/>
        <w:autoSpaceDN w:val="0"/>
        <w:adjustRightInd w:val="0"/>
        <w:rPr>
          <w:sz w:val="22"/>
          <w:szCs w:val="22"/>
        </w:rPr>
      </w:pPr>
    </w:p>
    <w:p w14:paraId="329C09DB" w14:textId="77777777" w:rsidR="0024771B" w:rsidRPr="00643BDE" w:rsidRDefault="0024771B" w:rsidP="006B61E0">
      <w:pPr>
        <w:autoSpaceDE w:val="0"/>
        <w:autoSpaceDN w:val="0"/>
        <w:adjustRightInd w:val="0"/>
        <w:rPr>
          <w:sz w:val="22"/>
          <w:szCs w:val="22"/>
        </w:rPr>
      </w:pPr>
      <w:r w:rsidRPr="00643BDE">
        <w:rPr>
          <w:sz w:val="22"/>
          <w:szCs w:val="22"/>
        </w:rPr>
        <w:t>La prise simultanée de DOXY 200 et de pénicilline (un antibiotique) ou ses dérivés est à éviter.</w:t>
      </w:r>
    </w:p>
    <w:p w14:paraId="2732EAC8" w14:textId="77777777" w:rsidR="0024771B" w:rsidRPr="00643BDE" w:rsidRDefault="0024771B" w:rsidP="006B61E0">
      <w:pPr>
        <w:autoSpaceDE w:val="0"/>
        <w:autoSpaceDN w:val="0"/>
        <w:adjustRightInd w:val="0"/>
        <w:rPr>
          <w:sz w:val="22"/>
          <w:szCs w:val="22"/>
        </w:rPr>
      </w:pPr>
    </w:p>
    <w:p w14:paraId="6765B46D" w14:textId="77777777" w:rsidR="0024771B" w:rsidRPr="00643BDE" w:rsidRDefault="00AA2EB9" w:rsidP="006B61E0">
      <w:pPr>
        <w:autoSpaceDE w:val="0"/>
        <w:autoSpaceDN w:val="0"/>
        <w:adjustRightInd w:val="0"/>
        <w:rPr>
          <w:sz w:val="22"/>
          <w:szCs w:val="22"/>
        </w:rPr>
      </w:pPr>
      <w:r w:rsidRPr="00643BDE">
        <w:rPr>
          <w:sz w:val="22"/>
          <w:szCs w:val="22"/>
        </w:rPr>
        <w:t>La</w:t>
      </w:r>
      <w:r w:rsidR="007D47C2" w:rsidRPr="00643BDE">
        <w:rPr>
          <w:sz w:val="22"/>
          <w:szCs w:val="22"/>
        </w:rPr>
        <w:t xml:space="preserve"> prise simultanée de médicaments contre les brûlures d’estomac (antiacides) contenant de l’aluminium, du calcium, du magnésium ou d’autres médicaments en contenant, de médicaments contenant du </w:t>
      </w:r>
      <w:r w:rsidRPr="00643BDE">
        <w:rPr>
          <w:sz w:val="22"/>
          <w:szCs w:val="22"/>
        </w:rPr>
        <w:t>fer,</w:t>
      </w:r>
      <w:r w:rsidR="006B61E0" w:rsidRPr="00643BDE">
        <w:rPr>
          <w:sz w:val="22"/>
          <w:szCs w:val="22"/>
        </w:rPr>
        <w:t xml:space="preserve"> de</w:t>
      </w:r>
      <w:r w:rsidRPr="00643BDE">
        <w:rPr>
          <w:sz w:val="22"/>
          <w:szCs w:val="22"/>
        </w:rPr>
        <w:t>s</w:t>
      </w:r>
      <w:r w:rsidR="006B61E0" w:rsidRPr="00643BDE">
        <w:rPr>
          <w:sz w:val="22"/>
          <w:szCs w:val="22"/>
        </w:rPr>
        <w:t xml:space="preserve"> médicament</w:t>
      </w:r>
      <w:r w:rsidRPr="00643BDE">
        <w:rPr>
          <w:sz w:val="22"/>
          <w:szCs w:val="22"/>
        </w:rPr>
        <w:t>s</w:t>
      </w:r>
      <w:r w:rsidR="006B61E0" w:rsidRPr="00643BDE">
        <w:rPr>
          <w:sz w:val="22"/>
          <w:szCs w:val="22"/>
        </w:rPr>
        <w:t xml:space="preserve"> pour l'ostéoporose ou des sels de bismuth, est contre-indiquée. Si vous devez quand même prendre ces médicaments, il y a lieu de prévoir un intervalle aussi long que possible entre la prise de DOXY 200 et de ces médicaments.</w:t>
      </w:r>
    </w:p>
    <w:p w14:paraId="43C79529" w14:textId="77777777" w:rsidR="0024771B" w:rsidRPr="00643BDE" w:rsidRDefault="0024771B" w:rsidP="0061758A">
      <w:pPr>
        <w:autoSpaceDE w:val="0"/>
        <w:autoSpaceDN w:val="0"/>
        <w:adjustRightInd w:val="0"/>
        <w:rPr>
          <w:sz w:val="22"/>
          <w:szCs w:val="22"/>
        </w:rPr>
      </w:pPr>
    </w:p>
    <w:p w14:paraId="5AB21E62" w14:textId="6FA607BD" w:rsidR="007D47C2" w:rsidRPr="00890EC7" w:rsidRDefault="0024771B" w:rsidP="0061758A">
      <w:pPr>
        <w:autoSpaceDE w:val="0"/>
        <w:autoSpaceDN w:val="0"/>
        <w:adjustRightInd w:val="0"/>
        <w:rPr>
          <w:sz w:val="22"/>
          <w:szCs w:val="22"/>
        </w:rPr>
      </w:pPr>
      <w:r w:rsidRPr="00643BDE">
        <w:rPr>
          <w:sz w:val="22"/>
          <w:szCs w:val="22"/>
        </w:rPr>
        <w:t xml:space="preserve">L’efficacité d’un traitement contraceptif </w:t>
      </w:r>
      <w:r w:rsidR="007D47C2" w:rsidRPr="00890EC7">
        <w:rPr>
          <w:sz w:val="22"/>
          <w:szCs w:val="22"/>
        </w:rPr>
        <w:t xml:space="preserve">par </w:t>
      </w:r>
      <w:r w:rsidR="00BE7E41">
        <w:rPr>
          <w:sz w:val="22"/>
          <w:szCs w:val="22"/>
        </w:rPr>
        <w:t xml:space="preserve">la </w:t>
      </w:r>
      <w:r w:rsidR="007D47C2" w:rsidRPr="00890EC7">
        <w:rPr>
          <w:sz w:val="22"/>
          <w:szCs w:val="22"/>
        </w:rPr>
        <w:t>"pilule"</w:t>
      </w:r>
      <w:r w:rsidR="009F4DBD" w:rsidRPr="00890EC7">
        <w:rPr>
          <w:sz w:val="22"/>
          <w:szCs w:val="22"/>
        </w:rPr>
        <w:t xml:space="preserve"> </w:t>
      </w:r>
      <w:r w:rsidR="007D47C2" w:rsidRPr="00890EC7">
        <w:rPr>
          <w:sz w:val="22"/>
          <w:szCs w:val="22"/>
        </w:rPr>
        <w:t>peut être</w:t>
      </w:r>
      <w:r w:rsidR="009F4DBD" w:rsidRPr="00890EC7">
        <w:rPr>
          <w:sz w:val="22"/>
          <w:szCs w:val="22"/>
        </w:rPr>
        <w:t xml:space="preserve"> diminuée par l’administration </w:t>
      </w:r>
      <w:r w:rsidR="006B61E0" w:rsidRPr="00890EC7">
        <w:rPr>
          <w:sz w:val="22"/>
          <w:szCs w:val="22"/>
        </w:rPr>
        <w:t xml:space="preserve">d’un traitement antibiotique </w:t>
      </w:r>
      <w:r w:rsidR="0063415A" w:rsidRPr="00890EC7">
        <w:rPr>
          <w:sz w:val="22"/>
          <w:szCs w:val="22"/>
        </w:rPr>
        <w:t>concomitant</w:t>
      </w:r>
      <w:r w:rsidR="007D47C2" w:rsidRPr="00890EC7">
        <w:rPr>
          <w:sz w:val="22"/>
          <w:szCs w:val="22"/>
        </w:rPr>
        <w:t>.</w:t>
      </w:r>
    </w:p>
    <w:p w14:paraId="7E44834B" w14:textId="77777777" w:rsidR="0024771B" w:rsidRPr="00890EC7" w:rsidRDefault="0024771B" w:rsidP="0061758A">
      <w:pPr>
        <w:autoSpaceDE w:val="0"/>
        <w:autoSpaceDN w:val="0"/>
        <w:adjustRightInd w:val="0"/>
        <w:rPr>
          <w:sz w:val="22"/>
          <w:szCs w:val="22"/>
        </w:rPr>
      </w:pPr>
    </w:p>
    <w:p w14:paraId="256DD174" w14:textId="77777777" w:rsidR="0024771B" w:rsidRPr="00890EC7" w:rsidRDefault="0024771B" w:rsidP="0061758A">
      <w:pPr>
        <w:rPr>
          <w:sz w:val="22"/>
          <w:szCs w:val="22"/>
        </w:rPr>
      </w:pPr>
      <w:r w:rsidRPr="00890EC7">
        <w:rPr>
          <w:sz w:val="22"/>
          <w:szCs w:val="22"/>
        </w:rPr>
        <w:t>Les antiépileptiques, les barbituriques et l’alcool peuvent affecter l’action de DOXY 200.</w:t>
      </w:r>
    </w:p>
    <w:p w14:paraId="010916B4" w14:textId="77777777" w:rsidR="0024771B" w:rsidRPr="00890EC7" w:rsidRDefault="0024771B" w:rsidP="0061758A">
      <w:pPr>
        <w:autoSpaceDE w:val="0"/>
        <w:autoSpaceDN w:val="0"/>
        <w:adjustRightInd w:val="0"/>
        <w:rPr>
          <w:sz w:val="22"/>
          <w:szCs w:val="22"/>
        </w:rPr>
      </w:pPr>
    </w:p>
    <w:p w14:paraId="54B89669" w14:textId="4379894D" w:rsidR="007D47C2" w:rsidRPr="00643BDE" w:rsidRDefault="0024771B" w:rsidP="0061758A">
      <w:pPr>
        <w:autoSpaceDE w:val="0"/>
        <w:autoSpaceDN w:val="0"/>
        <w:adjustRightInd w:val="0"/>
        <w:rPr>
          <w:sz w:val="22"/>
          <w:szCs w:val="22"/>
        </w:rPr>
      </w:pPr>
      <w:r w:rsidRPr="00890EC7">
        <w:rPr>
          <w:sz w:val="22"/>
          <w:szCs w:val="22"/>
        </w:rPr>
        <w:t xml:space="preserve">La prise simultanée de </w:t>
      </w:r>
      <w:r w:rsidR="007D47C2" w:rsidRPr="00643BDE">
        <w:rPr>
          <w:sz w:val="22"/>
          <w:szCs w:val="22"/>
        </w:rPr>
        <w:t xml:space="preserve">rifampicine (un antibiotique) </w:t>
      </w:r>
      <w:r w:rsidR="0063415A" w:rsidRPr="00643BDE">
        <w:rPr>
          <w:sz w:val="22"/>
          <w:szCs w:val="22"/>
        </w:rPr>
        <w:t>qui peut</w:t>
      </w:r>
      <w:r w:rsidR="007D47C2" w:rsidRPr="00643BDE">
        <w:rPr>
          <w:sz w:val="22"/>
          <w:szCs w:val="22"/>
        </w:rPr>
        <w:t xml:space="preserve"> diminuer l’efficacité </w:t>
      </w:r>
      <w:r w:rsidR="00BE7E41" w:rsidRPr="00890EC7">
        <w:rPr>
          <w:sz w:val="22"/>
          <w:szCs w:val="22"/>
        </w:rPr>
        <w:t>de DOXY 200</w:t>
      </w:r>
      <w:r w:rsidR="007D47C2" w:rsidRPr="00643BDE">
        <w:rPr>
          <w:sz w:val="22"/>
          <w:szCs w:val="22"/>
        </w:rPr>
        <w:t xml:space="preserve">. </w:t>
      </w:r>
    </w:p>
    <w:p w14:paraId="486F1BA1" w14:textId="77777777" w:rsidR="0024771B" w:rsidRPr="00643BDE" w:rsidRDefault="0024771B" w:rsidP="0061758A">
      <w:pPr>
        <w:autoSpaceDE w:val="0"/>
        <w:autoSpaceDN w:val="0"/>
        <w:adjustRightInd w:val="0"/>
        <w:rPr>
          <w:sz w:val="22"/>
          <w:szCs w:val="22"/>
        </w:rPr>
      </w:pPr>
    </w:p>
    <w:p w14:paraId="6983BA7D" w14:textId="77777777" w:rsidR="0024771B" w:rsidRPr="00643BDE" w:rsidRDefault="0024771B" w:rsidP="0061758A">
      <w:pPr>
        <w:autoSpaceDE w:val="0"/>
        <w:autoSpaceDN w:val="0"/>
        <w:adjustRightInd w:val="0"/>
        <w:rPr>
          <w:sz w:val="22"/>
          <w:szCs w:val="22"/>
        </w:rPr>
      </w:pPr>
      <w:r w:rsidRPr="00643BDE">
        <w:rPr>
          <w:sz w:val="22"/>
          <w:szCs w:val="22"/>
        </w:rPr>
        <w:t xml:space="preserve">La prise simultanée de </w:t>
      </w:r>
      <w:r w:rsidR="00F8597C" w:rsidRPr="00643BDE">
        <w:rPr>
          <w:sz w:val="22"/>
          <w:szCs w:val="22"/>
        </w:rPr>
        <w:t>méthotrexate</w:t>
      </w:r>
      <w:r w:rsidRPr="00643BDE">
        <w:rPr>
          <w:sz w:val="22"/>
          <w:szCs w:val="22"/>
        </w:rPr>
        <w:t xml:space="preserve"> (médicament qui combat des tumeurs) et de DOXY 200 peut augmenter le risque d’effets indésirables du méthotrexate.</w:t>
      </w:r>
    </w:p>
    <w:p w14:paraId="7D9646CA" w14:textId="77777777" w:rsidR="0024771B" w:rsidRPr="00643BDE" w:rsidRDefault="0024771B" w:rsidP="0061758A">
      <w:pPr>
        <w:rPr>
          <w:sz w:val="22"/>
          <w:szCs w:val="22"/>
        </w:rPr>
      </w:pPr>
    </w:p>
    <w:p w14:paraId="0926BD7B" w14:textId="77777777" w:rsidR="003C4190" w:rsidRPr="00643BDE" w:rsidRDefault="0024771B" w:rsidP="0061758A">
      <w:pPr>
        <w:rPr>
          <w:sz w:val="22"/>
          <w:szCs w:val="22"/>
        </w:rPr>
      </w:pPr>
      <w:r w:rsidRPr="00643BDE">
        <w:rPr>
          <w:sz w:val="22"/>
          <w:szCs w:val="22"/>
        </w:rPr>
        <w:t>S</w:t>
      </w:r>
      <w:r w:rsidR="003C4190" w:rsidRPr="00643BDE">
        <w:rPr>
          <w:sz w:val="22"/>
          <w:szCs w:val="22"/>
        </w:rPr>
        <w:t xml:space="preserve">i vous devez subir une anesthésie avec du </w:t>
      </w:r>
      <w:proofErr w:type="spellStart"/>
      <w:r w:rsidR="003C4190" w:rsidRPr="00643BDE">
        <w:rPr>
          <w:sz w:val="22"/>
          <w:szCs w:val="22"/>
        </w:rPr>
        <w:t>méthoxyflurane</w:t>
      </w:r>
      <w:proofErr w:type="spellEnd"/>
      <w:r w:rsidR="003C4190" w:rsidRPr="00643BDE">
        <w:rPr>
          <w:sz w:val="22"/>
          <w:szCs w:val="22"/>
        </w:rPr>
        <w:t>, l'utilisation de tétracycline</w:t>
      </w:r>
      <w:r w:rsidR="00AA2EB9" w:rsidRPr="00643BDE">
        <w:rPr>
          <w:sz w:val="22"/>
          <w:szCs w:val="22"/>
        </w:rPr>
        <w:t>s</w:t>
      </w:r>
      <w:r w:rsidR="003C4190" w:rsidRPr="00643BDE">
        <w:rPr>
          <w:sz w:val="22"/>
          <w:szCs w:val="22"/>
        </w:rPr>
        <w:t xml:space="preserve"> peut augmenter la toxicité rénale.</w:t>
      </w:r>
    </w:p>
    <w:p w14:paraId="2E3FC22B" w14:textId="77777777" w:rsidR="00FD38F8" w:rsidRPr="00643BDE" w:rsidRDefault="00FD38F8" w:rsidP="007D47C2">
      <w:pPr>
        <w:pStyle w:val="Default"/>
        <w:rPr>
          <w:b/>
          <w:bCs/>
          <w:sz w:val="22"/>
          <w:szCs w:val="22"/>
        </w:rPr>
      </w:pPr>
    </w:p>
    <w:p w14:paraId="5F08C515" w14:textId="77777777" w:rsidR="007D47C2" w:rsidRPr="00643BDE" w:rsidRDefault="0024771B" w:rsidP="007D47C2">
      <w:pPr>
        <w:pStyle w:val="Default"/>
        <w:rPr>
          <w:sz w:val="22"/>
          <w:szCs w:val="22"/>
        </w:rPr>
      </w:pPr>
      <w:r w:rsidRPr="00643BDE">
        <w:rPr>
          <w:b/>
          <w:bCs/>
          <w:sz w:val="22"/>
          <w:szCs w:val="22"/>
        </w:rPr>
        <w:t>DOXY 200 avec des a</w:t>
      </w:r>
      <w:r w:rsidR="007D47C2" w:rsidRPr="00643BDE">
        <w:rPr>
          <w:b/>
          <w:bCs/>
          <w:sz w:val="22"/>
          <w:szCs w:val="22"/>
        </w:rPr>
        <w:t>liments</w:t>
      </w:r>
      <w:r w:rsidRPr="00643BDE">
        <w:rPr>
          <w:b/>
          <w:bCs/>
          <w:sz w:val="22"/>
          <w:szCs w:val="22"/>
        </w:rPr>
        <w:t>,</w:t>
      </w:r>
      <w:r w:rsidR="007D47C2" w:rsidRPr="00643BDE">
        <w:rPr>
          <w:b/>
          <w:bCs/>
          <w:sz w:val="22"/>
          <w:szCs w:val="22"/>
        </w:rPr>
        <w:t xml:space="preserve"> boissons </w:t>
      </w:r>
      <w:r w:rsidRPr="00643BDE">
        <w:rPr>
          <w:b/>
          <w:bCs/>
          <w:sz w:val="22"/>
          <w:szCs w:val="22"/>
        </w:rPr>
        <w:t>et de l’alcool</w:t>
      </w:r>
    </w:p>
    <w:p w14:paraId="6E7DB22F" w14:textId="77777777" w:rsidR="007D47C2" w:rsidRPr="00643BDE" w:rsidRDefault="007D47C2" w:rsidP="007D47C2">
      <w:pPr>
        <w:rPr>
          <w:sz w:val="22"/>
          <w:szCs w:val="22"/>
        </w:rPr>
      </w:pPr>
      <w:r w:rsidRPr="00643BDE">
        <w:rPr>
          <w:sz w:val="22"/>
          <w:szCs w:val="22"/>
        </w:rPr>
        <w:t>En cas d’irritation gastrique, on recommande la prise de DOXY 200 au repas ou avec du lait.</w:t>
      </w:r>
    </w:p>
    <w:p w14:paraId="6729A311" w14:textId="77777777" w:rsidR="0024771B" w:rsidRPr="00643BDE" w:rsidRDefault="0024771B" w:rsidP="007D47C2">
      <w:pPr>
        <w:rPr>
          <w:rFonts w:ascii="Arial" w:hAnsi="Arial" w:cs="Arial"/>
          <w:color w:val="000000"/>
          <w:sz w:val="22"/>
          <w:szCs w:val="22"/>
          <w:lang w:eastAsia="fr-BE"/>
        </w:rPr>
      </w:pPr>
      <w:r w:rsidRPr="00643BDE">
        <w:rPr>
          <w:sz w:val="22"/>
          <w:szCs w:val="22"/>
        </w:rPr>
        <w:t>La consommation d’alcool peut affecter l’action de DOXY 200.</w:t>
      </w:r>
    </w:p>
    <w:p w14:paraId="4361B5E4" w14:textId="77777777" w:rsidR="00FD38F8" w:rsidRPr="00643BDE" w:rsidRDefault="00FD38F8" w:rsidP="00BD180C">
      <w:pPr>
        <w:rPr>
          <w:b/>
          <w:bCs/>
          <w:sz w:val="22"/>
          <w:szCs w:val="22"/>
        </w:rPr>
      </w:pPr>
    </w:p>
    <w:p w14:paraId="168BC931" w14:textId="77777777" w:rsidR="0070302A" w:rsidRPr="00643BDE" w:rsidRDefault="0070302A" w:rsidP="00BD180C">
      <w:pPr>
        <w:rPr>
          <w:sz w:val="22"/>
          <w:szCs w:val="22"/>
        </w:rPr>
      </w:pPr>
      <w:r w:rsidRPr="00643BDE">
        <w:rPr>
          <w:b/>
          <w:bCs/>
          <w:sz w:val="22"/>
          <w:szCs w:val="22"/>
        </w:rPr>
        <w:t>Grossesse</w:t>
      </w:r>
      <w:r w:rsidR="0024771B" w:rsidRPr="00643BDE">
        <w:rPr>
          <w:b/>
          <w:bCs/>
          <w:sz w:val="22"/>
          <w:szCs w:val="22"/>
        </w:rPr>
        <w:t>, a</w:t>
      </w:r>
      <w:r w:rsidRPr="00643BDE">
        <w:rPr>
          <w:b/>
          <w:bCs/>
          <w:sz w:val="22"/>
          <w:szCs w:val="22"/>
        </w:rPr>
        <w:t>llaitement</w:t>
      </w:r>
      <w:r w:rsidR="0024771B" w:rsidRPr="00643BDE">
        <w:rPr>
          <w:b/>
          <w:bCs/>
          <w:sz w:val="22"/>
          <w:szCs w:val="22"/>
        </w:rPr>
        <w:t xml:space="preserve"> et fertilité</w:t>
      </w:r>
    </w:p>
    <w:p w14:paraId="0BB21CB8" w14:textId="77777777" w:rsidR="0024771B" w:rsidRPr="00643BDE" w:rsidRDefault="0024771B" w:rsidP="007D47C2">
      <w:pPr>
        <w:pStyle w:val="Default"/>
        <w:rPr>
          <w:sz w:val="22"/>
          <w:szCs w:val="22"/>
        </w:rPr>
      </w:pPr>
      <w:r w:rsidRPr="00643BDE">
        <w:rPr>
          <w:sz w:val="22"/>
          <w:szCs w:val="22"/>
        </w:rPr>
        <w:t>Si vous êtes enceinte ou que vous allaitez, si vous pensez être enceinte ou planifiez une grossesse, demandez conseil à votre médecin ou pharmacien avant de prendre ce médicament.</w:t>
      </w:r>
    </w:p>
    <w:p w14:paraId="4B046FFF" w14:textId="6D64C3EE" w:rsidR="0024771B" w:rsidRDefault="0024771B" w:rsidP="007D47C2">
      <w:pPr>
        <w:pStyle w:val="Default"/>
        <w:rPr>
          <w:sz w:val="22"/>
          <w:szCs w:val="22"/>
        </w:rPr>
      </w:pPr>
    </w:p>
    <w:p w14:paraId="4DBD6664" w14:textId="73B2EC7A" w:rsidR="00BE7E41" w:rsidRPr="000B1DBB" w:rsidRDefault="00BE7E41" w:rsidP="007D47C2">
      <w:pPr>
        <w:pStyle w:val="Default"/>
        <w:rPr>
          <w:sz w:val="22"/>
          <w:szCs w:val="22"/>
          <w:u w:val="single"/>
        </w:rPr>
      </w:pPr>
      <w:r w:rsidRPr="000B1DBB">
        <w:rPr>
          <w:sz w:val="22"/>
          <w:szCs w:val="22"/>
          <w:u w:val="single"/>
        </w:rPr>
        <w:t>Grossesse</w:t>
      </w:r>
    </w:p>
    <w:p w14:paraId="71EBD0EA" w14:textId="77777777" w:rsidR="007D47C2" w:rsidRPr="00643BDE" w:rsidRDefault="007D47C2" w:rsidP="007D47C2">
      <w:pPr>
        <w:pStyle w:val="Default"/>
        <w:rPr>
          <w:sz w:val="22"/>
          <w:szCs w:val="22"/>
        </w:rPr>
      </w:pPr>
      <w:r w:rsidRPr="00643BDE">
        <w:rPr>
          <w:sz w:val="22"/>
          <w:szCs w:val="22"/>
        </w:rPr>
        <w:t>L'administration de médicaments du groupe des tétracyclines durant la période de fo</w:t>
      </w:r>
      <w:r w:rsidR="009F4DBD" w:rsidRPr="00643BDE">
        <w:rPr>
          <w:sz w:val="22"/>
          <w:szCs w:val="22"/>
        </w:rPr>
        <w:t xml:space="preserve">rmation des dents (à partir du </w:t>
      </w:r>
      <w:r w:rsidR="006B61E0" w:rsidRPr="00643BDE">
        <w:rPr>
          <w:sz w:val="22"/>
          <w:szCs w:val="22"/>
        </w:rPr>
        <w:t>4</w:t>
      </w:r>
      <w:r w:rsidR="006B61E0" w:rsidRPr="000B1DBB">
        <w:rPr>
          <w:sz w:val="22"/>
          <w:szCs w:val="22"/>
          <w:vertAlign w:val="superscript"/>
        </w:rPr>
        <w:t xml:space="preserve">e </w:t>
      </w:r>
      <w:r w:rsidRPr="00643BDE">
        <w:rPr>
          <w:sz w:val="22"/>
          <w:szCs w:val="22"/>
        </w:rPr>
        <w:t xml:space="preserve">mois de la grossesse, période néo-natale, enfance jusqu'à 8 ans) pourrait provoquer une modification irréversible de la teinte des dents (jaunâtre, grisâtre, brunâtre) et éventuellement un risque accru de caries. Cet effet indésirable est plus fréquent en cas d'administration à long terme, bien qu'il ait été observé à la suite de traitements répétés à court terme. Une diminution du développement de l'émail dentaire a également été signalée. </w:t>
      </w:r>
    </w:p>
    <w:p w14:paraId="7EBA8D33" w14:textId="7B107168" w:rsidR="007D47C2" w:rsidRDefault="007D47C2" w:rsidP="007D47C2">
      <w:pPr>
        <w:pStyle w:val="Default"/>
        <w:rPr>
          <w:sz w:val="22"/>
          <w:szCs w:val="22"/>
        </w:rPr>
      </w:pPr>
      <w:r w:rsidRPr="00643BDE">
        <w:rPr>
          <w:sz w:val="22"/>
          <w:szCs w:val="22"/>
        </w:rPr>
        <w:t xml:space="preserve">L’administration des tétracyclines au cours de la croissance pourrait provoquer un ralentissement réversible de la croissance osseuse. </w:t>
      </w:r>
    </w:p>
    <w:p w14:paraId="40DB9379" w14:textId="5736E9B4" w:rsidR="00BE7E41" w:rsidRPr="00BE7E41" w:rsidRDefault="00BE7E41" w:rsidP="007D47C2">
      <w:pPr>
        <w:pStyle w:val="Default"/>
        <w:rPr>
          <w:sz w:val="22"/>
          <w:szCs w:val="22"/>
        </w:rPr>
      </w:pPr>
      <w:r w:rsidRPr="000B1DBB">
        <w:rPr>
          <w:sz w:val="22"/>
          <w:szCs w:val="22"/>
        </w:rPr>
        <w:t>La doxycycline est contre-indiquée durant la grossesse sauf dans les situations pouvant engager le pronostic vital. Dans ce cas votre médecin peut d</w:t>
      </w:r>
      <w:r>
        <w:rPr>
          <w:sz w:val="22"/>
          <w:szCs w:val="22"/>
        </w:rPr>
        <w:t>é</w:t>
      </w:r>
      <w:r w:rsidRPr="000B1DBB">
        <w:rPr>
          <w:sz w:val="22"/>
          <w:szCs w:val="22"/>
        </w:rPr>
        <w:t>cider qu’un traitement est approprié lorsque les bénéfices du traitement l’emportent sur les risques encourus et qu’aucun traitement alternatif n’est disponible.</w:t>
      </w:r>
    </w:p>
    <w:p w14:paraId="51B2E639" w14:textId="70B085CA" w:rsidR="00BE7E41" w:rsidRDefault="00BE7E41" w:rsidP="007D47C2">
      <w:pPr>
        <w:pStyle w:val="Default"/>
        <w:rPr>
          <w:sz w:val="22"/>
          <w:szCs w:val="22"/>
        </w:rPr>
      </w:pPr>
    </w:p>
    <w:p w14:paraId="3F0989B3" w14:textId="2AB45A50" w:rsidR="00BE7E41" w:rsidRPr="000B1DBB" w:rsidRDefault="00BE7E41" w:rsidP="007D47C2">
      <w:pPr>
        <w:pStyle w:val="Default"/>
        <w:rPr>
          <w:sz w:val="22"/>
          <w:szCs w:val="22"/>
          <w:u w:val="single"/>
        </w:rPr>
      </w:pPr>
      <w:r w:rsidRPr="000B1DBB">
        <w:rPr>
          <w:sz w:val="22"/>
          <w:szCs w:val="22"/>
          <w:u w:val="single"/>
        </w:rPr>
        <w:t>Allaitement</w:t>
      </w:r>
    </w:p>
    <w:p w14:paraId="55C7E8D1" w14:textId="5175600F" w:rsidR="006B61E0" w:rsidRPr="00BE7E41" w:rsidRDefault="00BE7E41" w:rsidP="007D47C2">
      <w:pPr>
        <w:pStyle w:val="Default"/>
        <w:rPr>
          <w:sz w:val="22"/>
          <w:szCs w:val="22"/>
        </w:rPr>
      </w:pPr>
      <w:r w:rsidRPr="000B1DBB">
        <w:rPr>
          <w:sz w:val="22"/>
          <w:szCs w:val="22"/>
        </w:rPr>
        <w:t>La doxycycline est excrété</w:t>
      </w:r>
      <w:r>
        <w:rPr>
          <w:sz w:val="22"/>
          <w:szCs w:val="22"/>
        </w:rPr>
        <w:t>e</w:t>
      </w:r>
      <w:r w:rsidRPr="000B1DBB">
        <w:rPr>
          <w:sz w:val="22"/>
          <w:szCs w:val="22"/>
        </w:rPr>
        <w:t xml:space="preserve"> dans le lait maternel en quantité telle que des effets chez les </w:t>
      </w:r>
      <w:r w:rsidRPr="00BE7E41">
        <w:rPr>
          <w:sz w:val="22"/>
          <w:szCs w:val="22"/>
        </w:rPr>
        <w:t>nouveau-nés</w:t>
      </w:r>
      <w:r w:rsidRPr="000B1DBB">
        <w:rPr>
          <w:sz w:val="22"/>
          <w:szCs w:val="22"/>
        </w:rPr>
        <w:t>/nourrissons sont probables. La doxycycline est contre-indiquée durant l’allaitement sauf dans les situations pouvant engager le pronostic vital. Dans ce cas votre médecin peut d</w:t>
      </w:r>
      <w:r>
        <w:rPr>
          <w:sz w:val="22"/>
          <w:szCs w:val="22"/>
        </w:rPr>
        <w:t>é</w:t>
      </w:r>
      <w:r w:rsidRPr="000B1DBB">
        <w:rPr>
          <w:sz w:val="22"/>
          <w:szCs w:val="22"/>
        </w:rPr>
        <w:t>cider qu’un traitement est approprié lorsque les bénéfices du traitement l’emportent sur les risques encourus et qu’aucun traitement alternatif n’est disponible.</w:t>
      </w:r>
    </w:p>
    <w:p w14:paraId="49904465" w14:textId="3E9CA956" w:rsidR="00BE7E41" w:rsidRDefault="00BE7E41" w:rsidP="00BD180C">
      <w:pPr>
        <w:rPr>
          <w:b/>
          <w:sz w:val="22"/>
          <w:szCs w:val="22"/>
        </w:rPr>
      </w:pPr>
    </w:p>
    <w:p w14:paraId="1B192F7F" w14:textId="7DAB708C" w:rsidR="00BE7E41" w:rsidRDefault="00BE7E41" w:rsidP="00BD180C">
      <w:pPr>
        <w:rPr>
          <w:bCs/>
          <w:sz w:val="22"/>
          <w:szCs w:val="22"/>
          <w:u w:val="single"/>
        </w:rPr>
      </w:pPr>
      <w:r w:rsidRPr="000B1DBB">
        <w:rPr>
          <w:bCs/>
          <w:sz w:val="22"/>
          <w:szCs w:val="22"/>
          <w:u w:val="single"/>
        </w:rPr>
        <w:t>Fertilité</w:t>
      </w:r>
    </w:p>
    <w:p w14:paraId="2F48DEF9" w14:textId="15268302" w:rsidR="00454125" w:rsidRPr="000B1DBB" w:rsidRDefault="00454125" w:rsidP="00BD180C">
      <w:pPr>
        <w:rPr>
          <w:sz w:val="22"/>
          <w:szCs w:val="22"/>
        </w:rPr>
      </w:pPr>
      <w:r w:rsidRPr="000B1DBB">
        <w:rPr>
          <w:sz w:val="22"/>
          <w:szCs w:val="22"/>
        </w:rPr>
        <w:t>Il n’existe pas de données sur l’effet de doxycycline sur la fertilité masculine et féminine.</w:t>
      </w:r>
    </w:p>
    <w:p w14:paraId="017C92B6" w14:textId="77777777" w:rsidR="00454125" w:rsidRPr="000B1DBB" w:rsidRDefault="00454125" w:rsidP="00BD180C">
      <w:pPr>
        <w:rPr>
          <w:bCs/>
          <w:sz w:val="22"/>
          <w:szCs w:val="22"/>
          <w:u w:val="single"/>
        </w:rPr>
      </w:pPr>
    </w:p>
    <w:p w14:paraId="14B1CB64" w14:textId="77777777" w:rsidR="0070302A" w:rsidRPr="00643BDE" w:rsidRDefault="0070302A" w:rsidP="00BD180C">
      <w:pPr>
        <w:rPr>
          <w:b/>
          <w:sz w:val="22"/>
          <w:szCs w:val="22"/>
        </w:rPr>
      </w:pPr>
      <w:r w:rsidRPr="00643BDE">
        <w:rPr>
          <w:b/>
          <w:sz w:val="22"/>
          <w:szCs w:val="22"/>
        </w:rPr>
        <w:t>Conduite de véhicules et utilisation de machines</w:t>
      </w:r>
    </w:p>
    <w:p w14:paraId="03D4704E" w14:textId="77777777" w:rsidR="002A65D8" w:rsidRPr="00643BDE" w:rsidRDefault="002A65D8" w:rsidP="00BD180C">
      <w:pPr>
        <w:rPr>
          <w:sz w:val="22"/>
          <w:szCs w:val="22"/>
        </w:rPr>
      </w:pPr>
      <w:bookmarkStart w:id="5" w:name="Ann3bCommentPrendre"/>
      <w:r w:rsidRPr="00643BDE">
        <w:rPr>
          <w:sz w:val="22"/>
          <w:szCs w:val="22"/>
        </w:rPr>
        <w:t xml:space="preserve">A ce jour, il n’existe pas d’éléments suggérant une altération possible par la doxycycline de l’aptitude à conduire des véhicules et à utiliser des machines. </w:t>
      </w:r>
    </w:p>
    <w:p w14:paraId="07E523ED" w14:textId="77777777" w:rsidR="00FD38F8" w:rsidRPr="00890EC7" w:rsidRDefault="00FD38F8" w:rsidP="00BD180C">
      <w:pPr>
        <w:rPr>
          <w:sz w:val="22"/>
          <w:szCs w:val="22"/>
        </w:rPr>
      </w:pPr>
    </w:p>
    <w:p w14:paraId="0F54A5F9" w14:textId="77777777" w:rsidR="00926E2C" w:rsidRDefault="00926E2C" w:rsidP="00BD180C">
      <w:pPr>
        <w:rPr>
          <w:b/>
          <w:sz w:val="22"/>
          <w:szCs w:val="22"/>
        </w:rPr>
      </w:pPr>
    </w:p>
    <w:p w14:paraId="091D3D22" w14:textId="77777777" w:rsidR="00926E2C" w:rsidRDefault="00926E2C" w:rsidP="00BD180C">
      <w:pPr>
        <w:rPr>
          <w:b/>
          <w:sz w:val="22"/>
          <w:szCs w:val="22"/>
        </w:rPr>
      </w:pPr>
    </w:p>
    <w:p w14:paraId="5489E8C8" w14:textId="77777777" w:rsidR="00926E2C" w:rsidRDefault="00926E2C" w:rsidP="00BD180C">
      <w:pPr>
        <w:rPr>
          <w:b/>
          <w:sz w:val="22"/>
          <w:szCs w:val="22"/>
        </w:rPr>
      </w:pPr>
    </w:p>
    <w:p w14:paraId="216B7DA4" w14:textId="77777777" w:rsidR="00926E2C" w:rsidRDefault="00926E2C" w:rsidP="00BD180C">
      <w:pPr>
        <w:rPr>
          <w:b/>
          <w:sz w:val="22"/>
          <w:szCs w:val="22"/>
        </w:rPr>
      </w:pPr>
    </w:p>
    <w:p w14:paraId="7C9FE86D" w14:textId="2E1BE5C1" w:rsidR="0070302A" w:rsidRPr="00643BDE" w:rsidRDefault="0070302A" w:rsidP="00BD180C">
      <w:pPr>
        <w:rPr>
          <w:b/>
          <w:sz w:val="22"/>
          <w:szCs w:val="22"/>
        </w:rPr>
      </w:pPr>
      <w:r w:rsidRPr="00890EC7">
        <w:rPr>
          <w:b/>
          <w:sz w:val="22"/>
          <w:szCs w:val="22"/>
        </w:rPr>
        <w:lastRenderedPageBreak/>
        <w:t xml:space="preserve">3. </w:t>
      </w:r>
      <w:r w:rsidRPr="00643BDE">
        <w:rPr>
          <w:b/>
          <w:sz w:val="22"/>
          <w:szCs w:val="22"/>
        </w:rPr>
        <w:t xml:space="preserve">COMMENT PRENDRE </w:t>
      </w:r>
      <w:r w:rsidR="002A65D8" w:rsidRPr="00643BDE">
        <w:rPr>
          <w:b/>
          <w:sz w:val="22"/>
          <w:szCs w:val="22"/>
        </w:rPr>
        <w:t>DOXY 200</w:t>
      </w:r>
      <w:bookmarkEnd w:id="5"/>
      <w:r w:rsidR="008977DA">
        <w:rPr>
          <w:b/>
          <w:sz w:val="22"/>
          <w:szCs w:val="22"/>
        </w:rPr>
        <w:t> ?</w:t>
      </w:r>
    </w:p>
    <w:p w14:paraId="1DA499AE" w14:textId="495EDE74" w:rsidR="002A65D8" w:rsidRPr="00643BDE" w:rsidRDefault="00A12A09" w:rsidP="002A65D8">
      <w:pPr>
        <w:pStyle w:val="Default"/>
        <w:rPr>
          <w:sz w:val="22"/>
          <w:szCs w:val="22"/>
        </w:rPr>
      </w:pPr>
      <w:r w:rsidRPr="00643BDE">
        <w:rPr>
          <w:sz w:val="22"/>
          <w:szCs w:val="22"/>
        </w:rPr>
        <w:t>Veillez à toujours prendre ce médicament en suivant exactement les indications de</w:t>
      </w:r>
      <w:r w:rsidR="002A65D8" w:rsidRPr="00643BDE">
        <w:rPr>
          <w:sz w:val="22"/>
          <w:szCs w:val="22"/>
        </w:rPr>
        <w:t xml:space="preserve"> votre médecin</w:t>
      </w:r>
      <w:r w:rsidR="00454125">
        <w:rPr>
          <w:sz w:val="22"/>
          <w:szCs w:val="22"/>
        </w:rPr>
        <w:t xml:space="preserve"> ou pharmacien</w:t>
      </w:r>
      <w:r w:rsidR="002A65D8" w:rsidRPr="00643BDE">
        <w:rPr>
          <w:sz w:val="22"/>
          <w:szCs w:val="22"/>
        </w:rPr>
        <w:t>.</w:t>
      </w:r>
      <w:r w:rsidRPr="00643BDE">
        <w:rPr>
          <w:sz w:val="22"/>
          <w:szCs w:val="22"/>
        </w:rPr>
        <w:t xml:space="preserve"> Vérifiez auprès de votre</w:t>
      </w:r>
      <w:r w:rsidR="002A65D8" w:rsidRPr="00643BDE">
        <w:rPr>
          <w:sz w:val="22"/>
          <w:szCs w:val="22"/>
        </w:rPr>
        <w:t xml:space="preserve"> médecin ou pharmacien</w:t>
      </w:r>
      <w:r w:rsidRPr="00643BDE">
        <w:rPr>
          <w:sz w:val="22"/>
          <w:szCs w:val="22"/>
        </w:rPr>
        <w:t xml:space="preserve"> en cas de doute</w:t>
      </w:r>
      <w:r w:rsidR="002A65D8" w:rsidRPr="00643BDE">
        <w:rPr>
          <w:sz w:val="22"/>
          <w:szCs w:val="22"/>
        </w:rPr>
        <w:t xml:space="preserve">. </w:t>
      </w:r>
    </w:p>
    <w:p w14:paraId="4EA87A42" w14:textId="77777777" w:rsidR="00A12A09" w:rsidRPr="00643BDE" w:rsidRDefault="00A12A09" w:rsidP="002A65D8">
      <w:pPr>
        <w:pStyle w:val="Default"/>
        <w:rPr>
          <w:sz w:val="22"/>
          <w:szCs w:val="22"/>
        </w:rPr>
      </w:pPr>
    </w:p>
    <w:p w14:paraId="30670BD8" w14:textId="77777777" w:rsidR="002A65D8" w:rsidRPr="00643BDE" w:rsidRDefault="002A65D8" w:rsidP="002A65D8">
      <w:pPr>
        <w:pStyle w:val="Default"/>
        <w:rPr>
          <w:sz w:val="22"/>
          <w:szCs w:val="22"/>
        </w:rPr>
      </w:pPr>
      <w:r w:rsidRPr="00643BDE">
        <w:rPr>
          <w:sz w:val="22"/>
          <w:szCs w:val="22"/>
        </w:rPr>
        <w:t xml:space="preserve">Si aucune amélioration n'apparaît, veuillez consulter à nouveau votre médecin. </w:t>
      </w:r>
    </w:p>
    <w:p w14:paraId="7C3E3D73" w14:textId="77777777" w:rsidR="00FD38F8" w:rsidRPr="00643BDE" w:rsidRDefault="00FD38F8" w:rsidP="002A65D8">
      <w:pPr>
        <w:pStyle w:val="Default"/>
        <w:rPr>
          <w:b/>
          <w:bCs/>
          <w:sz w:val="22"/>
          <w:szCs w:val="22"/>
        </w:rPr>
      </w:pPr>
    </w:p>
    <w:p w14:paraId="7AC858C3" w14:textId="77777777" w:rsidR="002A65D8" w:rsidRPr="00643BDE" w:rsidRDefault="002A65D8" w:rsidP="002A65D8">
      <w:pPr>
        <w:pStyle w:val="Default"/>
        <w:rPr>
          <w:b/>
          <w:bCs/>
          <w:sz w:val="22"/>
          <w:szCs w:val="22"/>
        </w:rPr>
      </w:pPr>
      <w:r w:rsidRPr="00643BDE">
        <w:rPr>
          <w:b/>
          <w:bCs/>
          <w:sz w:val="22"/>
          <w:szCs w:val="22"/>
        </w:rPr>
        <w:t>Adultes</w:t>
      </w:r>
      <w:r w:rsidR="00A12A09" w:rsidRPr="00643BDE">
        <w:rPr>
          <w:b/>
          <w:bCs/>
          <w:sz w:val="22"/>
          <w:szCs w:val="22"/>
        </w:rPr>
        <w:t xml:space="preserve"> et enfants âgés de plus de 12 ans</w:t>
      </w:r>
    </w:p>
    <w:p w14:paraId="730237EF" w14:textId="77777777" w:rsidR="00A12A09" w:rsidRPr="00643BDE" w:rsidRDefault="00A12A09" w:rsidP="0061758A">
      <w:pPr>
        <w:pStyle w:val="Default"/>
        <w:numPr>
          <w:ilvl w:val="0"/>
          <w:numId w:val="16"/>
        </w:numPr>
        <w:rPr>
          <w:sz w:val="22"/>
          <w:szCs w:val="22"/>
        </w:rPr>
      </w:pPr>
      <w:r w:rsidRPr="00643BDE">
        <w:rPr>
          <w:sz w:val="22"/>
          <w:szCs w:val="22"/>
        </w:rPr>
        <w:t>200 mg le premier jour, puis 100 mg par jour. La durée du traitement dépend de l’infection traitée :</w:t>
      </w:r>
    </w:p>
    <w:p w14:paraId="3728B8D9" w14:textId="4EEAD5FB" w:rsidR="002A65D8" w:rsidRPr="00643BDE" w:rsidRDefault="002A65D8" w:rsidP="00F245C3">
      <w:pPr>
        <w:pStyle w:val="Default"/>
        <w:numPr>
          <w:ilvl w:val="0"/>
          <w:numId w:val="12"/>
        </w:numPr>
        <w:rPr>
          <w:sz w:val="22"/>
          <w:szCs w:val="22"/>
        </w:rPr>
      </w:pPr>
      <w:r w:rsidRPr="00643BDE">
        <w:rPr>
          <w:sz w:val="22"/>
          <w:szCs w:val="22"/>
        </w:rPr>
        <w:t xml:space="preserve">Infection </w:t>
      </w:r>
      <w:r w:rsidR="00A12A09" w:rsidRPr="00643BDE">
        <w:rPr>
          <w:sz w:val="22"/>
          <w:szCs w:val="22"/>
        </w:rPr>
        <w:t xml:space="preserve">des poumons </w:t>
      </w:r>
      <w:r w:rsidR="006B61E0" w:rsidRPr="00643BDE">
        <w:rPr>
          <w:sz w:val="22"/>
          <w:szCs w:val="22"/>
        </w:rPr>
        <w:t xml:space="preserve">due à </w:t>
      </w:r>
      <w:r w:rsidR="006B61E0" w:rsidRPr="00643BDE">
        <w:rPr>
          <w:i/>
          <w:sz w:val="22"/>
          <w:szCs w:val="22"/>
        </w:rPr>
        <w:t xml:space="preserve">Mycoplasma </w:t>
      </w:r>
      <w:proofErr w:type="spellStart"/>
      <w:r w:rsidR="006B61E0" w:rsidRPr="00643BDE">
        <w:rPr>
          <w:i/>
          <w:sz w:val="22"/>
          <w:szCs w:val="22"/>
        </w:rPr>
        <w:t>pneumoniae</w:t>
      </w:r>
      <w:proofErr w:type="spellEnd"/>
      <w:r w:rsidR="00055A75" w:rsidRPr="00643BDE">
        <w:rPr>
          <w:sz w:val="22"/>
          <w:szCs w:val="22"/>
        </w:rPr>
        <w:t> :</w:t>
      </w:r>
      <w:r w:rsidRPr="00643BDE">
        <w:rPr>
          <w:sz w:val="22"/>
          <w:szCs w:val="22"/>
        </w:rPr>
        <w:t xml:space="preserve"> 200 mg le premier jour (en une seule prise ou en 2 x 100 mg à 12 h d’intervalle), </w:t>
      </w:r>
      <w:r w:rsidR="00A12A09" w:rsidRPr="00643BDE">
        <w:rPr>
          <w:sz w:val="22"/>
          <w:szCs w:val="22"/>
        </w:rPr>
        <w:t>puis</w:t>
      </w:r>
      <w:r w:rsidRPr="00643BDE">
        <w:rPr>
          <w:sz w:val="22"/>
          <w:szCs w:val="22"/>
        </w:rPr>
        <w:t xml:space="preserve"> 100 mg par jour pendant 5 à 10 jours</w:t>
      </w:r>
      <w:r w:rsidR="008977DA">
        <w:rPr>
          <w:sz w:val="22"/>
          <w:szCs w:val="22"/>
        </w:rPr>
        <w:t>.</w:t>
      </w:r>
      <w:r w:rsidRPr="00643BDE">
        <w:rPr>
          <w:sz w:val="22"/>
          <w:szCs w:val="22"/>
        </w:rPr>
        <w:t xml:space="preserve"> </w:t>
      </w:r>
    </w:p>
    <w:p w14:paraId="30481B66" w14:textId="77777777" w:rsidR="006B61E0" w:rsidRPr="00643BDE" w:rsidRDefault="002A65D8" w:rsidP="00A76B0B">
      <w:pPr>
        <w:pStyle w:val="Default"/>
        <w:numPr>
          <w:ilvl w:val="0"/>
          <w:numId w:val="12"/>
        </w:numPr>
        <w:rPr>
          <w:sz w:val="22"/>
          <w:szCs w:val="22"/>
        </w:rPr>
      </w:pPr>
      <w:r w:rsidRPr="00643BDE">
        <w:rPr>
          <w:sz w:val="22"/>
          <w:szCs w:val="22"/>
        </w:rPr>
        <w:t xml:space="preserve">Infections de l’appareil génito-urinaire : </w:t>
      </w:r>
    </w:p>
    <w:p w14:paraId="594FE53B" w14:textId="15CB1C7D" w:rsidR="006B61E0" w:rsidRPr="00643BDE" w:rsidRDefault="00AA2EB9" w:rsidP="00A76B0B">
      <w:pPr>
        <w:pStyle w:val="Default"/>
        <w:numPr>
          <w:ilvl w:val="1"/>
          <w:numId w:val="12"/>
        </w:numPr>
        <w:rPr>
          <w:sz w:val="22"/>
          <w:szCs w:val="22"/>
        </w:rPr>
      </w:pPr>
      <w:r w:rsidRPr="00643BDE">
        <w:rPr>
          <w:sz w:val="22"/>
          <w:szCs w:val="22"/>
        </w:rPr>
        <w:t>Inflammation</w:t>
      </w:r>
      <w:r w:rsidR="006B61E0" w:rsidRPr="00643BDE">
        <w:rPr>
          <w:sz w:val="22"/>
          <w:szCs w:val="22"/>
        </w:rPr>
        <w:t xml:space="preserve"> de la muqueuse de l'urètre ou du col de l'utérus due à </w:t>
      </w:r>
      <w:r w:rsidR="006B61E0" w:rsidRPr="00643BDE">
        <w:rPr>
          <w:i/>
          <w:iCs/>
          <w:sz w:val="22"/>
          <w:szCs w:val="22"/>
        </w:rPr>
        <w:t xml:space="preserve">Chlamydia trachomatis </w:t>
      </w:r>
      <w:r w:rsidR="006B61E0" w:rsidRPr="00643BDE">
        <w:rPr>
          <w:sz w:val="22"/>
          <w:szCs w:val="22"/>
        </w:rPr>
        <w:t>: 2 x 100 mg par jour pendant 7 jours</w:t>
      </w:r>
      <w:r w:rsidR="00DA73D4">
        <w:rPr>
          <w:sz w:val="22"/>
          <w:szCs w:val="22"/>
        </w:rPr>
        <w:t>.</w:t>
      </w:r>
    </w:p>
    <w:p w14:paraId="6919E5B8" w14:textId="6DCABD3F" w:rsidR="006B61E0" w:rsidRPr="00643BDE" w:rsidRDefault="00AA2EB9" w:rsidP="00A76B0B">
      <w:pPr>
        <w:pStyle w:val="Default"/>
        <w:numPr>
          <w:ilvl w:val="1"/>
          <w:numId w:val="12"/>
        </w:numPr>
        <w:rPr>
          <w:sz w:val="22"/>
          <w:szCs w:val="22"/>
        </w:rPr>
      </w:pPr>
      <w:r w:rsidRPr="00643BDE">
        <w:rPr>
          <w:sz w:val="22"/>
          <w:szCs w:val="22"/>
        </w:rPr>
        <w:t>Inflammation</w:t>
      </w:r>
      <w:r w:rsidR="006B61E0" w:rsidRPr="00643BDE">
        <w:rPr>
          <w:sz w:val="22"/>
          <w:szCs w:val="22"/>
        </w:rPr>
        <w:t xml:space="preserve"> de l'épididyme et/ou des testicules due à </w:t>
      </w:r>
      <w:r w:rsidR="006B61E0" w:rsidRPr="00643BDE">
        <w:rPr>
          <w:i/>
          <w:iCs/>
          <w:sz w:val="22"/>
          <w:szCs w:val="22"/>
        </w:rPr>
        <w:t xml:space="preserve">Chlamydia </w:t>
      </w:r>
      <w:r w:rsidR="0063415A" w:rsidRPr="00643BDE">
        <w:rPr>
          <w:i/>
          <w:iCs/>
          <w:sz w:val="22"/>
          <w:szCs w:val="22"/>
        </w:rPr>
        <w:t>trachomatis</w:t>
      </w:r>
      <w:r w:rsidR="0063415A" w:rsidRPr="00643BDE">
        <w:rPr>
          <w:sz w:val="22"/>
          <w:szCs w:val="22"/>
        </w:rPr>
        <w:t xml:space="preserve"> :</w:t>
      </w:r>
      <w:r w:rsidR="006B61E0" w:rsidRPr="00643BDE">
        <w:rPr>
          <w:sz w:val="22"/>
          <w:szCs w:val="22"/>
        </w:rPr>
        <w:t xml:space="preserve"> 2 x 100 mg par jour pendant 10 jours</w:t>
      </w:r>
      <w:r w:rsidR="00DA73D4">
        <w:rPr>
          <w:sz w:val="22"/>
          <w:szCs w:val="22"/>
        </w:rPr>
        <w:t>.</w:t>
      </w:r>
    </w:p>
    <w:p w14:paraId="218EA328" w14:textId="656EFC1C" w:rsidR="006B61E0" w:rsidRPr="00643BDE" w:rsidRDefault="0063415A" w:rsidP="00A76B0B">
      <w:pPr>
        <w:pStyle w:val="Default"/>
        <w:numPr>
          <w:ilvl w:val="1"/>
          <w:numId w:val="12"/>
        </w:numPr>
        <w:rPr>
          <w:sz w:val="22"/>
          <w:szCs w:val="22"/>
        </w:rPr>
      </w:pPr>
      <w:r w:rsidRPr="00643BDE">
        <w:rPr>
          <w:sz w:val="22"/>
          <w:szCs w:val="22"/>
        </w:rPr>
        <w:t>Syphilis</w:t>
      </w:r>
      <w:r w:rsidR="006B61E0" w:rsidRPr="00643BDE">
        <w:rPr>
          <w:sz w:val="22"/>
          <w:szCs w:val="22"/>
        </w:rPr>
        <w:t xml:space="preserve"> primaire et </w:t>
      </w:r>
      <w:r w:rsidRPr="00643BDE">
        <w:rPr>
          <w:sz w:val="22"/>
          <w:szCs w:val="22"/>
        </w:rPr>
        <w:t>secondaire :</w:t>
      </w:r>
      <w:r w:rsidR="006B61E0" w:rsidRPr="00643BDE">
        <w:rPr>
          <w:sz w:val="22"/>
          <w:szCs w:val="22"/>
        </w:rPr>
        <w:t xml:space="preserve"> 2 x 100 mg par jour pendant 14 jours</w:t>
      </w:r>
      <w:r w:rsidR="00DA73D4">
        <w:rPr>
          <w:sz w:val="22"/>
          <w:szCs w:val="22"/>
        </w:rPr>
        <w:t>.</w:t>
      </w:r>
    </w:p>
    <w:p w14:paraId="7815EACD" w14:textId="226DB2BF" w:rsidR="006B61E0" w:rsidRPr="00643BDE" w:rsidRDefault="00AA2EB9" w:rsidP="00A76B0B">
      <w:pPr>
        <w:pStyle w:val="Default"/>
        <w:numPr>
          <w:ilvl w:val="1"/>
          <w:numId w:val="12"/>
        </w:numPr>
        <w:rPr>
          <w:sz w:val="22"/>
          <w:szCs w:val="22"/>
        </w:rPr>
      </w:pPr>
      <w:proofErr w:type="spellStart"/>
      <w:r w:rsidRPr="00643BDE">
        <w:rPr>
          <w:i/>
          <w:sz w:val="22"/>
          <w:szCs w:val="22"/>
        </w:rPr>
        <w:t>L</w:t>
      </w:r>
      <w:r w:rsidR="006B61E0" w:rsidRPr="00643BDE">
        <w:rPr>
          <w:i/>
          <w:sz w:val="22"/>
          <w:szCs w:val="22"/>
        </w:rPr>
        <w:t>ymphogranuloma</w:t>
      </w:r>
      <w:proofErr w:type="spellEnd"/>
      <w:r w:rsidR="006B61E0" w:rsidRPr="00643BDE">
        <w:rPr>
          <w:i/>
          <w:sz w:val="22"/>
          <w:szCs w:val="22"/>
        </w:rPr>
        <w:t xml:space="preserve"> </w:t>
      </w:r>
      <w:r w:rsidR="0063415A" w:rsidRPr="00643BDE">
        <w:rPr>
          <w:i/>
          <w:sz w:val="22"/>
          <w:szCs w:val="22"/>
        </w:rPr>
        <w:t>venereum</w:t>
      </w:r>
      <w:r w:rsidR="0063415A" w:rsidRPr="00643BDE">
        <w:rPr>
          <w:sz w:val="22"/>
          <w:szCs w:val="22"/>
        </w:rPr>
        <w:t xml:space="preserve"> :</w:t>
      </w:r>
      <w:r w:rsidR="006B61E0" w:rsidRPr="00643BDE">
        <w:rPr>
          <w:sz w:val="22"/>
          <w:szCs w:val="22"/>
        </w:rPr>
        <w:t xml:space="preserve"> 2 x 100 mg par jour pendant 21 jours</w:t>
      </w:r>
      <w:r w:rsidR="00DA73D4">
        <w:rPr>
          <w:sz w:val="22"/>
          <w:szCs w:val="22"/>
        </w:rPr>
        <w:t>.</w:t>
      </w:r>
    </w:p>
    <w:p w14:paraId="0526E6F9" w14:textId="1EF2F924" w:rsidR="002A65D8" w:rsidRPr="00DA73D4" w:rsidRDefault="00AA2EB9" w:rsidP="000B1DBB">
      <w:pPr>
        <w:pStyle w:val="Default"/>
        <w:numPr>
          <w:ilvl w:val="1"/>
          <w:numId w:val="12"/>
        </w:numPr>
        <w:rPr>
          <w:sz w:val="22"/>
          <w:szCs w:val="22"/>
        </w:rPr>
      </w:pPr>
      <w:r w:rsidRPr="00643BDE">
        <w:rPr>
          <w:sz w:val="22"/>
          <w:szCs w:val="22"/>
        </w:rPr>
        <w:t>Affection</w:t>
      </w:r>
      <w:r w:rsidR="006B61E0" w:rsidRPr="00643BDE">
        <w:rPr>
          <w:sz w:val="22"/>
          <w:szCs w:val="22"/>
        </w:rPr>
        <w:t xml:space="preserve"> pelvienne </w:t>
      </w:r>
      <w:r w:rsidR="0063415A" w:rsidRPr="00643BDE">
        <w:rPr>
          <w:sz w:val="22"/>
          <w:szCs w:val="22"/>
        </w:rPr>
        <w:t>aiguë :</w:t>
      </w:r>
      <w:r w:rsidR="006B61E0" w:rsidRPr="00643BDE">
        <w:rPr>
          <w:sz w:val="22"/>
          <w:szCs w:val="22"/>
        </w:rPr>
        <w:t xml:space="preserve"> 2 x 100 mg par jours pendant 10 jour</w:t>
      </w:r>
      <w:r w:rsidR="009B78A6" w:rsidRPr="00643BDE">
        <w:rPr>
          <w:sz w:val="22"/>
          <w:szCs w:val="22"/>
        </w:rPr>
        <w:t>s</w:t>
      </w:r>
      <w:r w:rsidR="006B61E0" w:rsidRPr="00643BDE">
        <w:rPr>
          <w:sz w:val="22"/>
          <w:szCs w:val="22"/>
        </w:rPr>
        <w:t xml:space="preserve">. Toujours en association avec un antibiotique actif sur les </w:t>
      </w:r>
      <w:r w:rsidR="006B61E0" w:rsidRPr="00643BDE">
        <w:rPr>
          <w:i/>
          <w:iCs/>
          <w:sz w:val="22"/>
          <w:szCs w:val="22"/>
        </w:rPr>
        <w:t xml:space="preserve">N. </w:t>
      </w:r>
      <w:proofErr w:type="spellStart"/>
      <w:r w:rsidR="006B61E0" w:rsidRPr="00643BDE">
        <w:rPr>
          <w:i/>
          <w:iCs/>
          <w:sz w:val="22"/>
          <w:szCs w:val="22"/>
        </w:rPr>
        <w:t>gonorrheae</w:t>
      </w:r>
      <w:proofErr w:type="spellEnd"/>
      <w:r w:rsidR="006B61E0" w:rsidRPr="00643BDE">
        <w:rPr>
          <w:sz w:val="22"/>
          <w:szCs w:val="22"/>
        </w:rPr>
        <w:t>, les anaérobies, les bactérie</w:t>
      </w:r>
      <w:r w:rsidR="009B78A6" w:rsidRPr="00643BDE">
        <w:rPr>
          <w:sz w:val="22"/>
          <w:szCs w:val="22"/>
        </w:rPr>
        <w:t>s</w:t>
      </w:r>
      <w:r w:rsidR="006B61E0" w:rsidRPr="00643BDE">
        <w:rPr>
          <w:sz w:val="22"/>
          <w:szCs w:val="22"/>
        </w:rPr>
        <w:t xml:space="preserve"> Gram-négatif facultatives et les streptocoques</w:t>
      </w:r>
      <w:r w:rsidR="00DA73D4">
        <w:rPr>
          <w:sz w:val="22"/>
          <w:szCs w:val="22"/>
        </w:rPr>
        <w:t>.</w:t>
      </w:r>
      <w:r w:rsidR="006B61E0" w:rsidRPr="00DA73D4" w:rsidDel="006B61E0">
        <w:rPr>
          <w:sz w:val="22"/>
          <w:szCs w:val="22"/>
        </w:rPr>
        <w:t xml:space="preserve"> </w:t>
      </w:r>
    </w:p>
    <w:p w14:paraId="47DB3BD7" w14:textId="696EF29C" w:rsidR="002A65D8" w:rsidRPr="00643BDE" w:rsidRDefault="002A65D8" w:rsidP="007D7F5E">
      <w:pPr>
        <w:pStyle w:val="Default"/>
        <w:numPr>
          <w:ilvl w:val="0"/>
          <w:numId w:val="12"/>
        </w:numPr>
        <w:rPr>
          <w:sz w:val="22"/>
          <w:szCs w:val="22"/>
        </w:rPr>
      </w:pPr>
      <w:r w:rsidRPr="00643BDE">
        <w:rPr>
          <w:sz w:val="22"/>
          <w:szCs w:val="22"/>
        </w:rPr>
        <w:t xml:space="preserve">Traitement adjuvant du choléra : </w:t>
      </w:r>
      <w:r w:rsidR="00A12A09" w:rsidRPr="00643BDE">
        <w:rPr>
          <w:sz w:val="22"/>
          <w:szCs w:val="22"/>
        </w:rPr>
        <w:t xml:space="preserve">dose unique de </w:t>
      </w:r>
      <w:r w:rsidRPr="00643BDE">
        <w:rPr>
          <w:sz w:val="22"/>
          <w:szCs w:val="22"/>
        </w:rPr>
        <w:t>300 mg</w:t>
      </w:r>
      <w:r w:rsidR="00DB3D42">
        <w:rPr>
          <w:sz w:val="22"/>
          <w:szCs w:val="22"/>
        </w:rPr>
        <w:t>.</w:t>
      </w:r>
      <w:r w:rsidRPr="00643BDE">
        <w:rPr>
          <w:sz w:val="22"/>
          <w:szCs w:val="22"/>
        </w:rPr>
        <w:t xml:space="preserve"> </w:t>
      </w:r>
    </w:p>
    <w:p w14:paraId="409373E8" w14:textId="2C10B1F7" w:rsidR="002A65D8" w:rsidRPr="00643BDE" w:rsidRDefault="002A65D8" w:rsidP="007D7F5E">
      <w:pPr>
        <w:pStyle w:val="Default"/>
        <w:numPr>
          <w:ilvl w:val="0"/>
          <w:numId w:val="12"/>
        </w:numPr>
        <w:rPr>
          <w:sz w:val="22"/>
          <w:szCs w:val="22"/>
        </w:rPr>
      </w:pPr>
      <w:r w:rsidRPr="00643BDE">
        <w:rPr>
          <w:sz w:val="22"/>
          <w:szCs w:val="22"/>
        </w:rPr>
        <w:t xml:space="preserve">Arthrite de Lyme au stade I (y compris la forme cutanée ou </w:t>
      </w:r>
      <w:proofErr w:type="spellStart"/>
      <w:r w:rsidRPr="00643BDE">
        <w:rPr>
          <w:sz w:val="22"/>
          <w:szCs w:val="22"/>
        </w:rPr>
        <w:t>erythema</w:t>
      </w:r>
      <w:proofErr w:type="spellEnd"/>
      <w:r w:rsidRPr="00643BDE">
        <w:rPr>
          <w:sz w:val="22"/>
          <w:szCs w:val="22"/>
        </w:rPr>
        <w:t xml:space="preserve"> </w:t>
      </w:r>
      <w:proofErr w:type="spellStart"/>
      <w:r w:rsidRPr="00643BDE">
        <w:rPr>
          <w:sz w:val="22"/>
          <w:szCs w:val="22"/>
        </w:rPr>
        <w:t>migrans</w:t>
      </w:r>
      <w:proofErr w:type="spellEnd"/>
      <w:r w:rsidRPr="00643BDE">
        <w:rPr>
          <w:sz w:val="22"/>
          <w:szCs w:val="22"/>
        </w:rPr>
        <w:t>) : 100-200 mg par jour pendant 10-20 jours</w:t>
      </w:r>
      <w:r w:rsidR="00DA73D4">
        <w:rPr>
          <w:sz w:val="22"/>
          <w:szCs w:val="22"/>
        </w:rPr>
        <w:t>.</w:t>
      </w:r>
      <w:r w:rsidRPr="00643BDE">
        <w:rPr>
          <w:sz w:val="22"/>
          <w:szCs w:val="22"/>
        </w:rPr>
        <w:t xml:space="preserve"> </w:t>
      </w:r>
    </w:p>
    <w:p w14:paraId="73D26C16" w14:textId="1788204F" w:rsidR="002A65D8" w:rsidRPr="00643BDE" w:rsidRDefault="002A65D8" w:rsidP="007D7F5E">
      <w:pPr>
        <w:pStyle w:val="Default"/>
        <w:numPr>
          <w:ilvl w:val="0"/>
          <w:numId w:val="12"/>
        </w:numPr>
        <w:rPr>
          <w:sz w:val="22"/>
          <w:szCs w:val="22"/>
        </w:rPr>
      </w:pPr>
      <w:r w:rsidRPr="00643BDE">
        <w:rPr>
          <w:sz w:val="22"/>
          <w:szCs w:val="22"/>
        </w:rPr>
        <w:t>Leptospirose : 2 x 100 mg par jour pendant 7 jours</w:t>
      </w:r>
      <w:r w:rsidR="00DA73D4">
        <w:rPr>
          <w:sz w:val="22"/>
          <w:szCs w:val="22"/>
        </w:rPr>
        <w:t>.</w:t>
      </w:r>
      <w:r w:rsidRPr="00643BDE">
        <w:rPr>
          <w:sz w:val="22"/>
          <w:szCs w:val="22"/>
        </w:rPr>
        <w:t xml:space="preserve"> </w:t>
      </w:r>
    </w:p>
    <w:p w14:paraId="6A897BE7" w14:textId="65D56EB3" w:rsidR="002A65D8" w:rsidRPr="00643BDE" w:rsidRDefault="00F245C3" w:rsidP="007D7F5E">
      <w:pPr>
        <w:pStyle w:val="Default"/>
        <w:numPr>
          <w:ilvl w:val="0"/>
          <w:numId w:val="12"/>
        </w:numPr>
        <w:rPr>
          <w:sz w:val="22"/>
          <w:szCs w:val="22"/>
        </w:rPr>
      </w:pPr>
      <w:r w:rsidRPr="00643BDE">
        <w:rPr>
          <w:sz w:val="22"/>
          <w:szCs w:val="22"/>
        </w:rPr>
        <w:t>Acné vulgaire papulo-pustuleuse</w:t>
      </w:r>
      <w:r w:rsidR="002A65D8" w:rsidRPr="00643BDE">
        <w:rPr>
          <w:sz w:val="22"/>
          <w:szCs w:val="22"/>
        </w:rPr>
        <w:t xml:space="preserve"> : 50 mg </w:t>
      </w:r>
      <w:r w:rsidR="0073594F">
        <w:rPr>
          <w:sz w:val="22"/>
          <w:szCs w:val="22"/>
        </w:rPr>
        <w:t xml:space="preserve">de doxycycline </w:t>
      </w:r>
      <w:r w:rsidR="002A65D8" w:rsidRPr="00643BDE">
        <w:rPr>
          <w:sz w:val="22"/>
          <w:szCs w:val="22"/>
        </w:rPr>
        <w:t>par jour jusqu’à 12 semaines</w:t>
      </w:r>
      <w:r w:rsidR="00DA73D4">
        <w:rPr>
          <w:sz w:val="22"/>
          <w:szCs w:val="22"/>
        </w:rPr>
        <w:t>.</w:t>
      </w:r>
      <w:r w:rsidR="002A65D8" w:rsidRPr="00643BDE">
        <w:rPr>
          <w:sz w:val="22"/>
          <w:szCs w:val="22"/>
        </w:rPr>
        <w:t xml:space="preserve"> </w:t>
      </w:r>
    </w:p>
    <w:p w14:paraId="37634D1F" w14:textId="13BFDEC7" w:rsidR="002A65D8" w:rsidRPr="00643BDE" w:rsidRDefault="002A65D8" w:rsidP="007D7F5E">
      <w:pPr>
        <w:pStyle w:val="Default"/>
        <w:numPr>
          <w:ilvl w:val="0"/>
          <w:numId w:val="12"/>
        </w:numPr>
        <w:rPr>
          <w:sz w:val="22"/>
          <w:szCs w:val="22"/>
        </w:rPr>
      </w:pPr>
      <w:r w:rsidRPr="00643BDE">
        <w:rPr>
          <w:sz w:val="22"/>
          <w:szCs w:val="22"/>
        </w:rPr>
        <w:t xml:space="preserve">Traitement du paludisme à </w:t>
      </w:r>
      <w:r w:rsidRPr="000B1DBB">
        <w:rPr>
          <w:i/>
          <w:iCs/>
          <w:sz w:val="22"/>
          <w:szCs w:val="22"/>
        </w:rPr>
        <w:t>P. falciparum</w:t>
      </w:r>
      <w:r w:rsidRPr="00643BDE">
        <w:rPr>
          <w:sz w:val="22"/>
          <w:szCs w:val="22"/>
        </w:rPr>
        <w:t>, d</w:t>
      </w:r>
      <w:r w:rsidR="00AD4F46">
        <w:rPr>
          <w:sz w:val="22"/>
          <w:szCs w:val="22"/>
        </w:rPr>
        <w:t>ans les</w:t>
      </w:r>
      <w:r w:rsidRPr="00643BDE">
        <w:rPr>
          <w:sz w:val="22"/>
          <w:szCs w:val="22"/>
        </w:rPr>
        <w:t xml:space="preserve"> régions où existent des souches </w:t>
      </w:r>
      <w:r w:rsidR="00A12A09" w:rsidRPr="00643BDE">
        <w:rPr>
          <w:sz w:val="22"/>
          <w:szCs w:val="22"/>
        </w:rPr>
        <w:t xml:space="preserve">résistantes à la </w:t>
      </w:r>
      <w:r w:rsidRPr="00643BDE">
        <w:rPr>
          <w:sz w:val="22"/>
          <w:szCs w:val="22"/>
        </w:rPr>
        <w:t>chloroquin</w:t>
      </w:r>
      <w:r w:rsidR="00A12A09" w:rsidRPr="00643BDE">
        <w:rPr>
          <w:sz w:val="22"/>
          <w:szCs w:val="22"/>
        </w:rPr>
        <w:t>e (substance utilisée dans le traitement du paludisme)</w:t>
      </w:r>
      <w:r w:rsidRPr="00643BDE">
        <w:rPr>
          <w:sz w:val="22"/>
          <w:szCs w:val="22"/>
        </w:rPr>
        <w:t xml:space="preserve"> : 200 mg par jour (en une seule prise ou en 2 x 100 mg à 12 h d’intervalle) pendant 7 jours au moins. Il faut toujours associer un schizonticide </w:t>
      </w:r>
      <w:r w:rsidR="00B95216" w:rsidRPr="00643BDE">
        <w:rPr>
          <w:sz w:val="22"/>
          <w:szCs w:val="22"/>
        </w:rPr>
        <w:t xml:space="preserve">(utilisé dans le traitement de la malaria) </w:t>
      </w:r>
      <w:r w:rsidRPr="00643BDE">
        <w:rPr>
          <w:sz w:val="22"/>
          <w:szCs w:val="22"/>
        </w:rPr>
        <w:t>à effet rapide</w:t>
      </w:r>
      <w:r w:rsidR="00DA73D4">
        <w:rPr>
          <w:sz w:val="22"/>
          <w:szCs w:val="22"/>
        </w:rPr>
        <w:t>.</w:t>
      </w:r>
      <w:r w:rsidRPr="00643BDE">
        <w:rPr>
          <w:sz w:val="22"/>
          <w:szCs w:val="22"/>
        </w:rPr>
        <w:t xml:space="preserve"> </w:t>
      </w:r>
    </w:p>
    <w:p w14:paraId="77926FEE" w14:textId="6B1AFA74" w:rsidR="002A65D8" w:rsidRDefault="00A12A09" w:rsidP="007D7F5E">
      <w:pPr>
        <w:pStyle w:val="Default"/>
        <w:numPr>
          <w:ilvl w:val="0"/>
          <w:numId w:val="12"/>
        </w:numPr>
        <w:rPr>
          <w:sz w:val="22"/>
          <w:szCs w:val="22"/>
        </w:rPr>
      </w:pPr>
      <w:r w:rsidRPr="00643BDE">
        <w:rPr>
          <w:sz w:val="22"/>
          <w:szCs w:val="22"/>
        </w:rPr>
        <w:t xml:space="preserve">Prévention </w:t>
      </w:r>
      <w:r w:rsidR="002A65D8" w:rsidRPr="00643BDE">
        <w:rPr>
          <w:sz w:val="22"/>
          <w:szCs w:val="22"/>
        </w:rPr>
        <w:t xml:space="preserve">du paludisme : uniquement pour des régions où existent des souches de </w:t>
      </w:r>
      <w:r w:rsidR="002A65D8" w:rsidRPr="000B1DBB">
        <w:rPr>
          <w:i/>
          <w:iCs/>
          <w:sz w:val="22"/>
          <w:szCs w:val="22"/>
        </w:rPr>
        <w:t>P. falciparum</w:t>
      </w:r>
      <w:r w:rsidR="002A65D8" w:rsidRPr="00643BDE">
        <w:rPr>
          <w:sz w:val="22"/>
          <w:szCs w:val="22"/>
        </w:rPr>
        <w:t xml:space="preserve"> résistantes à la </w:t>
      </w:r>
      <w:r w:rsidR="006B61E0" w:rsidRPr="00643BDE">
        <w:rPr>
          <w:sz w:val="22"/>
          <w:szCs w:val="22"/>
        </w:rPr>
        <w:t>chloroquine, en cas d'intolérance ou de contre-indication à la méfloquine ou à la</w:t>
      </w:r>
      <w:r w:rsidR="0063415A" w:rsidRPr="00643BDE">
        <w:rPr>
          <w:sz w:val="22"/>
          <w:szCs w:val="22"/>
        </w:rPr>
        <w:t xml:space="preserve"> combina</w:t>
      </w:r>
      <w:r w:rsidR="00966EF0" w:rsidRPr="00643BDE">
        <w:rPr>
          <w:sz w:val="22"/>
          <w:szCs w:val="22"/>
        </w:rPr>
        <w:t>is</w:t>
      </w:r>
      <w:r w:rsidR="0063415A" w:rsidRPr="00643BDE">
        <w:rPr>
          <w:sz w:val="22"/>
          <w:szCs w:val="22"/>
        </w:rPr>
        <w:t>on atovaquone/proguani</w:t>
      </w:r>
      <w:r w:rsidR="006B61E0" w:rsidRPr="00643BDE">
        <w:rPr>
          <w:sz w:val="22"/>
          <w:szCs w:val="22"/>
        </w:rPr>
        <w:t>l ainsi que pour les voyages de courte durée (&lt; 4 mois)</w:t>
      </w:r>
      <w:r w:rsidR="002A65D8" w:rsidRPr="00643BDE">
        <w:rPr>
          <w:sz w:val="22"/>
          <w:szCs w:val="22"/>
        </w:rPr>
        <w:t xml:space="preserve">. La posologie s’élève à 100 mg par jour. La </w:t>
      </w:r>
      <w:r w:rsidRPr="00643BDE">
        <w:rPr>
          <w:sz w:val="22"/>
          <w:szCs w:val="22"/>
        </w:rPr>
        <w:t xml:space="preserve">prévention </w:t>
      </w:r>
      <w:r w:rsidR="002A65D8" w:rsidRPr="00643BDE">
        <w:rPr>
          <w:sz w:val="22"/>
          <w:szCs w:val="22"/>
        </w:rPr>
        <w:t xml:space="preserve">commence 1 à 2 jours avant le départ, elle continue pendant le séjour (moins de 4 mois) jusqu’à 4 semaines après avoir quitté la zone </w:t>
      </w:r>
      <w:r w:rsidRPr="00643BDE">
        <w:rPr>
          <w:sz w:val="22"/>
          <w:szCs w:val="22"/>
        </w:rPr>
        <w:t>touchée par le paludisme</w:t>
      </w:r>
      <w:r w:rsidR="002A65D8" w:rsidRPr="00643BDE">
        <w:rPr>
          <w:sz w:val="22"/>
          <w:szCs w:val="22"/>
        </w:rPr>
        <w:t xml:space="preserve">. </w:t>
      </w:r>
    </w:p>
    <w:p w14:paraId="078E7354" w14:textId="77777777" w:rsidR="00DA73D4" w:rsidRPr="000B1DBB" w:rsidRDefault="00DA73D4" w:rsidP="007D7F5E">
      <w:pPr>
        <w:pStyle w:val="Default"/>
        <w:numPr>
          <w:ilvl w:val="0"/>
          <w:numId w:val="12"/>
        </w:numPr>
        <w:rPr>
          <w:sz w:val="22"/>
          <w:szCs w:val="22"/>
        </w:rPr>
      </w:pPr>
      <w:r w:rsidRPr="000B1DBB">
        <w:rPr>
          <w:sz w:val="22"/>
          <w:szCs w:val="22"/>
        </w:rPr>
        <w:t>Rickettsioses : groupe de la fièvre pourprée (la fièvre pourprée des montagnes Rocheuses et autres rickettsioses responsables de la fièvre pourprée), le typhus et le groupe du typhus des broussailles : 100 mg toutes les 12 heures pendant au moins 3 jours après la fin de la fièvre et jusqu’à ce qu’il y ait des signes d’amélioration clinique. La durée minimale de traitement est de 5-7 jours.</w:t>
      </w:r>
    </w:p>
    <w:p w14:paraId="05071600" w14:textId="4F1584A4" w:rsidR="00DA73D4" w:rsidRPr="00DA73D4" w:rsidRDefault="00DA73D4" w:rsidP="007D7F5E">
      <w:pPr>
        <w:pStyle w:val="Default"/>
        <w:numPr>
          <w:ilvl w:val="0"/>
          <w:numId w:val="12"/>
        </w:numPr>
        <w:rPr>
          <w:sz w:val="22"/>
          <w:szCs w:val="22"/>
        </w:rPr>
      </w:pPr>
      <w:r w:rsidRPr="000B1DBB">
        <w:rPr>
          <w:sz w:val="22"/>
          <w:szCs w:val="22"/>
        </w:rPr>
        <w:t>La fièvre Q : aiguë : 100 mg toutes les 12 heures pendant 14 jours.</w:t>
      </w:r>
    </w:p>
    <w:p w14:paraId="47DCFD37" w14:textId="77777777" w:rsidR="00FD38F8" w:rsidRPr="00643BDE" w:rsidRDefault="00FD38F8" w:rsidP="009B78A6">
      <w:pPr>
        <w:pStyle w:val="Default"/>
        <w:ind w:left="720"/>
        <w:rPr>
          <w:sz w:val="22"/>
          <w:szCs w:val="22"/>
        </w:rPr>
      </w:pPr>
    </w:p>
    <w:p w14:paraId="03EAF549" w14:textId="77777777" w:rsidR="002A65D8" w:rsidRPr="00643BDE" w:rsidRDefault="00A12A09" w:rsidP="002A65D8">
      <w:pPr>
        <w:pStyle w:val="Default"/>
        <w:rPr>
          <w:sz w:val="22"/>
          <w:szCs w:val="22"/>
        </w:rPr>
      </w:pPr>
      <w:r w:rsidRPr="00643BDE">
        <w:rPr>
          <w:b/>
          <w:bCs/>
          <w:sz w:val="22"/>
          <w:szCs w:val="22"/>
        </w:rPr>
        <w:t>Enfants âgées entre 8 et 12 ans</w:t>
      </w:r>
    </w:p>
    <w:p w14:paraId="67D09DE0" w14:textId="77777777" w:rsidR="00A12A09" w:rsidRPr="00643BDE" w:rsidRDefault="00A12A09" w:rsidP="002A65D8">
      <w:pPr>
        <w:pStyle w:val="Default"/>
        <w:rPr>
          <w:sz w:val="22"/>
          <w:szCs w:val="22"/>
        </w:rPr>
      </w:pPr>
      <w:r w:rsidRPr="00643BDE">
        <w:rPr>
          <w:sz w:val="22"/>
          <w:szCs w:val="22"/>
        </w:rPr>
        <w:t>La doxycycline pour le traitement des infections aiguës chez les enfants âgés entre 8 et 12 ans devrait être utilisée dans les situations où d’autres médicaments ne sont pas disponibles ou ne sont pas susceptibles d’être efficaces. Dans de telles circonstances, les doses habituelles sont :</w:t>
      </w:r>
    </w:p>
    <w:p w14:paraId="49458898" w14:textId="77777777" w:rsidR="00A12A09" w:rsidRPr="00643BDE" w:rsidRDefault="00A12A09" w:rsidP="002A65D8">
      <w:pPr>
        <w:pStyle w:val="Default"/>
        <w:rPr>
          <w:sz w:val="22"/>
          <w:szCs w:val="22"/>
        </w:rPr>
      </w:pPr>
    </w:p>
    <w:p w14:paraId="0B96107B" w14:textId="77777777" w:rsidR="00A12A09" w:rsidRPr="00643BDE" w:rsidRDefault="00A12A09" w:rsidP="002A65D8">
      <w:pPr>
        <w:pStyle w:val="Default"/>
        <w:rPr>
          <w:sz w:val="22"/>
          <w:szCs w:val="22"/>
        </w:rPr>
      </w:pPr>
      <w:r w:rsidRPr="00643BDE">
        <w:rPr>
          <w:sz w:val="22"/>
          <w:szCs w:val="22"/>
        </w:rPr>
        <w:t>Pour les enfants de 45 kg ou moins :</w:t>
      </w:r>
    </w:p>
    <w:p w14:paraId="1702E952" w14:textId="77777777" w:rsidR="00DD480E" w:rsidRPr="00643BDE" w:rsidRDefault="00A12A09" w:rsidP="0061758A">
      <w:pPr>
        <w:pStyle w:val="Default"/>
        <w:numPr>
          <w:ilvl w:val="0"/>
          <w:numId w:val="16"/>
        </w:numPr>
        <w:rPr>
          <w:sz w:val="22"/>
          <w:szCs w:val="22"/>
        </w:rPr>
      </w:pPr>
      <w:r w:rsidRPr="00643BDE">
        <w:rPr>
          <w:sz w:val="22"/>
          <w:szCs w:val="22"/>
        </w:rPr>
        <w:t>Traitement des infections aiguës : 4,4 mg/kg de poids corporel (en une seule prise ou en 2 prises fractionnées) le premier jour, puis 2,2 mg/kg de poids corporel (en une seule prise ou en 2 prises fractionnées)</w:t>
      </w:r>
      <w:r w:rsidR="00DD480E" w:rsidRPr="00643BDE">
        <w:rPr>
          <w:sz w:val="22"/>
          <w:szCs w:val="22"/>
        </w:rPr>
        <w:t xml:space="preserve"> dès le deuxième jour. La durée du traitement dépend de l’infection traitée.</w:t>
      </w:r>
    </w:p>
    <w:p w14:paraId="65BDAFD3" w14:textId="687E3815" w:rsidR="00DD480E" w:rsidRDefault="00DD480E" w:rsidP="00DD6B9C">
      <w:pPr>
        <w:pStyle w:val="Default"/>
        <w:rPr>
          <w:sz w:val="22"/>
          <w:szCs w:val="22"/>
        </w:rPr>
      </w:pPr>
      <w:r w:rsidRPr="00643BDE">
        <w:rPr>
          <w:sz w:val="22"/>
          <w:szCs w:val="22"/>
        </w:rPr>
        <w:tab/>
        <w:t xml:space="preserve">Dans les infections sévères, jusqu’à 4,4 mg/kg de poids corporel peuvent être administrés tout au long du </w:t>
      </w:r>
      <w:r w:rsidRPr="00643BDE">
        <w:rPr>
          <w:sz w:val="22"/>
          <w:szCs w:val="22"/>
        </w:rPr>
        <w:tab/>
        <w:t>traitement.</w:t>
      </w:r>
    </w:p>
    <w:p w14:paraId="4D3A5FEF" w14:textId="77777777" w:rsidR="00DA73D4" w:rsidRDefault="00DA73D4" w:rsidP="00DD6B9C">
      <w:pPr>
        <w:pStyle w:val="Default"/>
        <w:rPr>
          <w:sz w:val="22"/>
          <w:szCs w:val="22"/>
        </w:rPr>
      </w:pPr>
    </w:p>
    <w:p w14:paraId="60D7E09C" w14:textId="631B1681" w:rsidR="00DA73D4" w:rsidRPr="00DA73D4" w:rsidRDefault="00DA73D4" w:rsidP="000B1DBB">
      <w:pPr>
        <w:pStyle w:val="Default"/>
        <w:numPr>
          <w:ilvl w:val="0"/>
          <w:numId w:val="16"/>
        </w:numPr>
        <w:rPr>
          <w:sz w:val="22"/>
          <w:szCs w:val="22"/>
        </w:rPr>
      </w:pPr>
      <w:r w:rsidRPr="000B1DBB">
        <w:rPr>
          <w:sz w:val="22"/>
          <w:szCs w:val="22"/>
        </w:rPr>
        <w:t>Rickettsioses : groupe de la fièvre pourprée (la fièvre pourprée des montagnes Rocheuses et autres rickettsioses responsables de la fièvre pourprée), le typhus et le groupe du typhus des broussailles: 2.2 mg/kg deux fois par jour. Les patients doivent être traités pendant au moins 3 jours après la fin de la fièvre. La durée minimale de traitement est de 5-7 jours</w:t>
      </w:r>
      <w:r w:rsidR="00947E03">
        <w:rPr>
          <w:sz w:val="22"/>
          <w:szCs w:val="22"/>
        </w:rPr>
        <w:t>.</w:t>
      </w:r>
    </w:p>
    <w:p w14:paraId="390F24F8" w14:textId="77777777" w:rsidR="00A12A09" w:rsidRPr="00643BDE" w:rsidRDefault="00A12A09" w:rsidP="0061758A">
      <w:pPr>
        <w:pStyle w:val="Default"/>
        <w:rPr>
          <w:sz w:val="22"/>
          <w:szCs w:val="22"/>
        </w:rPr>
      </w:pPr>
    </w:p>
    <w:p w14:paraId="150A067A" w14:textId="77777777" w:rsidR="002A65D8" w:rsidRPr="00643BDE" w:rsidRDefault="002A65D8" w:rsidP="0061758A">
      <w:pPr>
        <w:pStyle w:val="Default"/>
        <w:numPr>
          <w:ilvl w:val="0"/>
          <w:numId w:val="16"/>
        </w:numPr>
        <w:rPr>
          <w:sz w:val="22"/>
          <w:szCs w:val="22"/>
        </w:rPr>
      </w:pPr>
      <w:r w:rsidRPr="00643BDE">
        <w:rPr>
          <w:sz w:val="22"/>
          <w:szCs w:val="22"/>
        </w:rPr>
        <w:t>Traitement du paludisme : 4 mg/kg (soit en une seule prise, soit en deux prises à 12 h d’intervalle) le premier jour, suivi par 2 mg/kg (en une seule prise ou en deux prises fractionnées) pendant 6 jours au moins. Il faut toujours associer un schizonticide</w:t>
      </w:r>
      <w:r w:rsidR="002A2971" w:rsidRPr="00643BDE">
        <w:rPr>
          <w:sz w:val="22"/>
          <w:szCs w:val="22"/>
        </w:rPr>
        <w:t xml:space="preserve"> (utilisé dans le traitement du paludisme)</w:t>
      </w:r>
      <w:r w:rsidRPr="00643BDE">
        <w:rPr>
          <w:sz w:val="22"/>
          <w:szCs w:val="22"/>
        </w:rPr>
        <w:t xml:space="preserve"> à effet rapide. </w:t>
      </w:r>
    </w:p>
    <w:p w14:paraId="3CA73BA1" w14:textId="77777777" w:rsidR="002A2971" w:rsidRPr="00643BDE" w:rsidRDefault="002A2971" w:rsidP="002A65D8">
      <w:pPr>
        <w:pStyle w:val="Default"/>
        <w:rPr>
          <w:sz w:val="22"/>
          <w:szCs w:val="22"/>
        </w:rPr>
      </w:pPr>
    </w:p>
    <w:p w14:paraId="76A76A00" w14:textId="77777777" w:rsidR="002A65D8" w:rsidRPr="00643BDE" w:rsidRDefault="002A2971" w:rsidP="0061758A">
      <w:pPr>
        <w:pStyle w:val="Default"/>
        <w:numPr>
          <w:ilvl w:val="0"/>
          <w:numId w:val="16"/>
        </w:numPr>
        <w:rPr>
          <w:sz w:val="22"/>
          <w:szCs w:val="22"/>
        </w:rPr>
      </w:pPr>
      <w:r w:rsidRPr="00643BDE">
        <w:rPr>
          <w:sz w:val="22"/>
          <w:szCs w:val="22"/>
        </w:rPr>
        <w:t xml:space="preserve">Prévention </w:t>
      </w:r>
      <w:r w:rsidR="002A65D8" w:rsidRPr="00643BDE">
        <w:rPr>
          <w:sz w:val="22"/>
          <w:szCs w:val="22"/>
        </w:rPr>
        <w:t xml:space="preserve">du paludisme : 2 mg/kg en une seule prise quotidienne. La </w:t>
      </w:r>
      <w:r w:rsidRPr="00643BDE">
        <w:rPr>
          <w:sz w:val="22"/>
          <w:szCs w:val="22"/>
        </w:rPr>
        <w:t xml:space="preserve">prévention </w:t>
      </w:r>
      <w:r w:rsidR="002A65D8" w:rsidRPr="00643BDE">
        <w:rPr>
          <w:sz w:val="22"/>
          <w:szCs w:val="22"/>
        </w:rPr>
        <w:t xml:space="preserve">commence 1 à 2 jours avant le départ, elle continue pendant le séjour (moins de 4 mois) jusqu’à 4 semaines après avoir quitté la zone </w:t>
      </w:r>
      <w:r w:rsidRPr="00643BDE">
        <w:rPr>
          <w:sz w:val="22"/>
          <w:szCs w:val="22"/>
        </w:rPr>
        <w:t>touchée par le paludisme</w:t>
      </w:r>
      <w:r w:rsidR="002A65D8" w:rsidRPr="00643BDE">
        <w:rPr>
          <w:sz w:val="22"/>
          <w:szCs w:val="22"/>
        </w:rPr>
        <w:t xml:space="preserve">. </w:t>
      </w:r>
    </w:p>
    <w:p w14:paraId="0F9A6C07" w14:textId="04B2EBE8" w:rsidR="002A65D8" w:rsidRDefault="002A65D8" w:rsidP="002A65D8">
      <w:pPr>
        <w:pStyle w:val="Default"/>
        <w:rPr>
          <w:sz w:val="22"/>
          <w:szCs w:val="22"/>
        </w:rPr>
      </w:pPr>
    </w:p>
    <w:p w14:paraId="7C6F5204" w14:textId="0716E001" w:rsidR="00947E03" w:rsidRPr="000B1DBB" w:rsidRDefault="00947E03" w:rsidP="002A65D8">
      <w:pPr>
        <w:pStyle w:val="Default"/>
        <w:rPr>
          <w:sz w:val="22"/>
          <w:szCs w:val="22"/>
        </w:rPr>
      </w:pPr>
      <w:r w:rsidRPr="000B1DBB">
        <w:rPr>
          <w:sz w:val="22"/>
          <w:szCs w:val="22"/>
        </w:rPr>
        <w:t>Pour les enfants de plus de 45 kg - Dose administrée aux adultes devrait être utilisée</w:t>
      </w:r>
      <w:r w:rsidR="00D96AAE">
        <w:rPr>
          <w:sz w:val="22"/>
          <w:szCs w:val="22"/>
        </w:rPr>
        <w:t> :</w:t>
      </w:r>
      <w:r w:rsidRPr="000B1DBB">
        <w:rPr>
          <w:sz w:val="22"/>
          <w:szCs w:val="22"/>
        </w:rPr>
        <w:t xml:space="preserve"> </w:t>
      </w:r>
    </w:p>
    <w:p w14:paraId="02663A2A" w14:textId="77777777" w:rsidR="00947E03" w:rsidRDefault="00947E03" w:rsidP="00947E03">
      <w:pPr>
        <w:pStyle w:val="Default"/>
        <w:numPr>
          <w:ilvl w:val="0"/>
          <w:numId w:val="16"/>
        </w:numPr>
        <w:rPr>
          <w:sz w:val="22"/>
          <w:szCs w:val="22"/>
        </w:rPr>
      </w:pPr>
      <w:r w:rsidRPr="000B1DBB">
        <w:rPr>
          <w:sz w:val="22"/>
          <w:szCs w:val="22"/>
        </w:rPr>
        <w:t xml:space="preserve">200 mg le premier jour, puis 100 mg par jour. La durée du traitement dépend de l'infection traitée. </w:t>
      </w:r>
    </w:p>
    <w:p w14:paraId="5B6C8C25" w14:textId="36CD709E" w:rsidR="00947E03" w:rsidRDefault="00947E03" w:rsidP="000B1DBB">
      <w:pPr>
        <w:pStyle w:val="Default"/>
        <w:numPr>
          <w:ilvl w:val="0"/>
          <w:numId w:val="16"/>
        </w:numPr>
        <w:rPr>
          <w:sz w:val="22"/>
          <w:szCs w:val="22"/>
        </w:rPr>
      </w:pPr>
      <w:r w:rsidRPr="000B1DBB">
        <w:rPr>
          <w:sz w:val="22"/>
          <w:szCs w:val="22"/>
        </w:rPr>
        <w:t xml:space="preserve">Traitement et prévention du paludisme : voir posologie adultes et enfants âgés de plus de 12 ans. </w:t>
      </w:r>
    </w:p>
    <w:p w14:paraId="5F10E6A4" w14:textId="3C3804E3" w:rsidR="00947E03" w:rsidRPr="00947E03" w:rsidRDefault="00947E03" w:rsidP="000B1DBB">
      <w:pPr>
        <w:pStyle w:val="Default"/>
        <w:numPr>
          <w:ilvl w:val="0"/>
          <w:numId w:val="16"/>
        </w:numPr>
        <w:rPr>
          <w:sz w:val="22"/>
          <w:szCs w:val="22"/>
        </w:rPr>
      </w:pPr>
      <w:r w:rsidRPr="000B1DBB">
        <w:rPr>
          <w:sz w:val="22"/>
          <w:szCs w:val="22"/>
        </w:rPr>
        <w:t>Rickettsioses</w:t>
      </w:r>
      <w:r w:rsidR="00D96AAE">
        <w:rPr>
          <w:sz w:val="22"/>
          <w:szCs w:val="22"/>
        </w:rPr>
        <w:t xml:space="preserve"> </w:t>
      </w:r>
      <w:r w:rsidRPr="000B1DBB">
        <w:rPr>
          <w:sz w:val="22"/>
          <w:szCs w:val="22"/>
        </w:rPr>
        <w:t>: voir posologie adultes et enfants âgés de plus de 12 ans</w:t>
      </w:r>
      <w:r>
        <w:rPr>
          <w:sz w:val="22"/>
          <w:szCs w:val="22"/>
        </w:rPr>
        <w:t>.</w:t>
      </w:r>
    </w:p>
    <w:p w14:paraId="3FA81604" w14:textId="77777777" w:rsidR="00947E03" w:rsidRPr="00643BDE" w:rsidRDefault="00947E03" w:rsidP="002A65D8">
      <w:pPr>
        <w:pStyle w:val="Default"/>
        <w:rPr>
          <w:sz w:val="22"/>
          <w:szCs w:val="22"/>
        </w:rPr>
      </w:pPr>
    </w:p>
    <w:p w14:paraId="322EFCEB" w14:textId="77777777" w:rsidR="002A65D8" w:rsidRPr="00643BDE" w:rsidRDefault="002A65D8" w:rsidP="002A65D8">
      <w:pPr>
        <w:pStyle w:val="Default"/>
        <w:rPr>
          <w:sz w:val="22"/>
          <w:szCs w:val="22"/>
        </w:rPr>
      </w:pPr>
      <w:r w:rsidRPr="00643BDE">
        <w:rPr>
          <w:b/>
          <w:bCs/>
          <w:sz w:val="22"/>
          <w:szCs w:val="22"/>
        </w:rPr>
        <w:t xml:space="preserve">Mode d’administration </w:t>
      </w:r>
    </w:p>
    <w:p w14:paraId="4FA99BF0" w14:textId="77777777" w:rsidR="002A2971" w:rsidRPr="00643BDE" w:rsidRDefault="002A65D8" w:rsidP="002A65D8">
      <w:pPr>
        <w:pStyle w:val="Default"/>
        <w:rPr>
          <w:sz w:val="22"/>
          <w:szCs w:val="22"/>
        </w:rPr>
      </w:pPr>
      <w:r w:rsidRPr="00643BDE">
        <w:rPr>
          <w:sz w:val="22"/>
          <w:szCs w:val="22"/>
        </w:rPr>
        <w:t>Les comprimés de DOXY 200 doivent être administrés tels quels avec un volume minimal de 100 ml (un demi-verre) de liquide. Après la prise, il faut attendre au moins</w:t>
      </w:r>
      <w:r w:rsidR="0032171B" w:rsidRPr="00643BDE">
        <w:rPr>
          <w:sz w:val="22"/>
          <w:szCs w:val="22"/>
        </w:rPr>
        <w:t xml:space="preserve"> 30 minutes avant de se coucher</w:t>
      </w:r>
      <w:r w:rsidR="002A2971" w:rsidRPr="00643BDE">
        <w:rPr>
          <w:sz w:val="22"/>
          <w:szCs w:val="22"/>
        </w:rPr>
        <w:t>.</w:t>
      </w:r>
    </w:p>
    <w:p w14:paraId="38D0147D" w14:textId="77777777" w:rsidR="002A2971" w:rsidRPr="00643BDE" w:rsidRDefault="002A2971" w:rsidP="002A65D8">
      <w:pPr>
        <w:pStyle w:val="Default"/>
        <w:rPr>
          <w:sz w:val="22"/>
          <w:szCs w:val="22"/>
        </w:rPr>
      </w:pPr>
      <w:r w:rsidRPr="00643BDE">
        <w:rPr>
          <w:sz w:val="22"/>
          <w:szCs w:val="22"/>
        </w:rPr>
        <w:t>Les comprimés peuvent également être mis en suspension dans environ 50 ml d’eau.</w:t>
      </w:r>
    </w:p>
    <w:p w14:paraId="21AED222" w14:textId="77777777" w:rsidR="002A65D8" w:rsidRPr="00643BDE" w:rsidRDefault="002A2971" w:rsidP="002A65D8">
      <w:pPr>
        <w:pStyle w:val="Default"/>
        <w:rPr>
          <w:sz w:val="22"/>
          <w:szCs w:val="22"/>
        </w:rPr>
      </w:pPr>
      <w:r w:rsidRPr="00643BDE">
        <w:rPr>
          <w:sz w:val="22"/>
          <w:szCs w:val="22"/>
        </w:rPr>
        <w:t>Afin de réduire le risque d’ulcération de l’œsophage, l’administration d’une quantité adéquate de liquide avec les formes capsules et comprimés des médicaments de la classe des tétracyclines est recommandée.</w:t>
      </w:r>
    </w:p>
    <w:p w14:paraId="4AC02A35" w14:textId="77777777" w:rsidR="003427E1" w:rsidRPr="00890EC7" w:rsidRDefault="002A65D8" w:rsidP="002A65D8">
      <w:pPr>
        <w:rPr>
          <w:sz w:val="22"/>
          <w:szCs w:val="22"/>
        </w:rPr>
      </w:pPr>
      <w:r w:rsidRPr="00643BDE">
        <w:rPr>
          <w:sz w:val="22"/>
          <w:szCs w:val="22"/>
        </w:rPr>
        <w:t>En cas d’irritation gastrique, on recommande la prise de DOXY 200 au repas ou avec du lait.</w:t>
      </w:r>
    </w:p>
    <w:p w14:paraId="49201483" w14:textId="77777777" w:rsidR="00FD38F8" w:rsidRPr="00643BDE" w:rsidRDefault="00FD38F8" w:rsidP="00BD180C">
      <w:pPr>
        <w:rPr>
          <w:b/>
          <w:sz w:val="22"/>
          <w:szCs w:val="22"/>
        </w:rPr>
      </w:pPr>
    </w:p>
    <w:p w14:paraId="6EBFB696" w14:textId="4C204FC2" w:rsidR="0070302A" w:rsidRPr="00643BDE" w:rsidRDefault="0070302A" w:rsidP="002A65D8">
      <w:pPr>
        <w:rPr>
          <w:b/>
          <w:sz w:val="22"/>
          <w:szCs w:val="22"/>
        </w:rPr>
      </w:pPr>
      <w:r w:rsidRPr="00643BDE">
        <w:rPr>
          <w:b/>
          <w:sz w:val="22"/>
          <w:szCs w:val="22"/>
        </w:rPr>
        <w:t xml:space="preserve">Si vous avez pris plus de </w:t>
      </w:r>
      <w:r w:rsidR="002A65D8" w:rsidRPr="00643BDE">
        <w:rPr>
          <w:b/>
          <w:sz w:val="22"/>
          <w:szCs w:val="22"/>
        </w:rPr>
        <w:t>la DOXY 200</w:t>
      </w:r>
      <w:r w:rsidRPr="00643BDE">
        <w:rPr>
          <w:b/>
          <w:sz w:val="22"/>
          <w:szCs w:val="22"/>
        </w:rPr>
        <w:t xml:space="preserve">, comprimé que vous n’auriez dû </w:t>
      </w:r>
    </w:p>
    <w:p w14:paraId="4BCC7FE5" w14:textId="77777777" w:rsidR="002A65D8" w:rsidRPr="00643BDE" w:rsidRDefault="002A65D8" w:rsidP="002A65D8">
      <w:pPr>
        <w:pStyle w:val="Default"/>
        <w:rPr>
          <w:sz w:val="22"/>
          <w:szCs w:val="22"/>
        </w:rPr>
      </w:pPr>
      <w:bookmarkStart w:id="6" w:name="Ann3bEffetsIndesirables"/>
      <w:r w:rsidRPr="00643BDE">
        <w:rPr>
          <w:sz w:val="22"/>
          <w:szCs w:val="22"/>
        </w:rPr>
        <w:t xml:space="preserve">En cas de surdosage, la survenue éventuelle d'effets indésirables aigus est généralement liée à des réactions d'hypersensibilité (allergie) qui doivent être traitées de façon adéquate. </w:t>
      </w:r>
    </w:p>
    <w:p w14:paraId="7F534124" w14:textId="77777777" w:rsidR="002A2971" w:rsidRPr="00643BDE" w:rsidRDefault="002A2971" w:rsidP="002A65D8">
      <w:pPr>
        <w:rPr>
          <w:sz w:val="22"/>
          <w:szCs w:val="22"/>
        </w:rPr>
      </w:pPr>
    </w:p>
    <w:p w14:paraId="37F6F0D3" w14:textId="77777777" w:rsidR="003427E1" w:rsidRPr="00643BDE" w:rsidRDefault="002A65D8" w:rsidP="002A65D8">
      <w:pPr>
        <w:rPr>
          <w:sz w:val="22"/>
          <w:szCs w:val="22"/>
        </w:rPr>
      </w:pPr>
      <w:r w:rsidRPr="00643BDE">
        <w:rPr>
          <w:sz w:val="22"/>
          <w:szCs w:val="22"/>
        </w:rPr>
        <w:t>Si vous avez pris trop de DOXY 200, prenez immédiatement contact avec votre médecin, votre pharmacien ou le Centre Anti-poison</w:t>
      </w:r>
      <w:r w:rsidR="0081398C" w:rsidRPr="00643BDE">
        <w:rPr>
          <w:sz w:val="22"/>
          <w:szCs w:val="22"/>
        </w:rPr>
        <w:t>s.</w:t>
      </w:r>
      <w:r w:rsidRPr="00643BDE">
        <w:rPr>
          <w:sz w:val="22"/>
          <w:szCs w:val="22"/>
        </w:rPr>
        <w:t> </w:t>
      </w:r>
    </w:p>
    <w:p w14:paraId="1781941D" w14:textId="77777777" w:rsidR="00FD38F8" w:rsidRPr="00643BDE" w:rsidRDefault="00FD38F8" w:rsidP="002A65D8">
      <w:pPr>
        <w:pStyle w:val="Default"/>
        <w:rPr>
          <w:b/>
          <w:bCs/>
          <w:sz w:val="22"/>
          <w:szCs w:val="22"/>
        </w:rPr>
      </w:pPr>
    </w:p>
    <w:p w14:paraId="611BDE9F" w14:textId="77777777" w:rsidR="002A65D8" w:rsidRPr="00643BDE" w:rsidRDefault="002A65D8" w:rsidP="002A65D8">
      <w:pPr>
        <w:pStyle w:val="Default"/>
        <w:rPr>
          <w:sz w:val="22"/>
          <w:szCs w:val="22"/>
        </w:rPr>
      </w:pPr>
      <w:r w:rsidRPr="00643BDE">
        <w:rPr>
          <w:b/>
          <w:bCs/>
          <w:sz w:val="22"/>
          <w:szCs w:val="22"/>
        </w:rPr>
        <w:t xml:space="preserve">Si vous oubliez de prendre DOXY 200 </w:t>
      </w:r>
    </w:p>
    <w:p w14:paraId="05385B8C" w14:textId="77777777" w:rsidR="002A65D8" w:rsidRPr="00643BDE" w:rsidRDefault="002A65D8" w:rsidP="002A65D8">
      <w:pPr>
        <w:rPr>
          <w:sz w:val="22"/>
          <w:szCs w:val="22"/>
        </w:rPr>
      </w:pPr>
      <w:r w:rsidRPr="00643BDE">
        <w:rPr>
          <w:sz w:val="22"/>
          <w:szCs w:val="22"/>
        </w:rPr>
        <w:t>Il est important de prendre vos comprimés de DOXY 200 régulièrement, à la même heure chaque jour. Si vous oubliez une prise, prenez le comprimé suivant à l’heure prévue. Ne prenez pas de dose double pour compenser la dose que vous avez oublié de prendre sauf avis contraire de votre médecin.</w:t>
      </w:r>
    </w:p>
    <w:p w14:paraId="5E1CBEE8" w14:textId="77777777" w:rsidR="00FD38F8" w:rsidRPr="00890EC7" w:rsidRDefault="00FD38F8" w:rsidP="002A65D8">
      <w:pPr>
        <w:pStyle w:val="Default"/>
        <w:rPr>
          <w:b/>
          <w:bCs/>
          <w:sz w:val="22"/>
          <w:szCs w:val="22"/>
        </w:rPr>
      </w:pPr>
    </w:p>
    <w:p w14:paraId="0FD4BB34" w14:textId="77777777" w:rsidR="002A65D8" w:rsidRPr="00643BDE" w:rsidRDefault="002A65D8" w:rsidP="002A65D8">
      <w:pPr>
        <w:pStyle w:val="Default"/>
        <w:rPr>
          <w:sz w:val="22"/>
          <w:szCs w:val="22"/>
        </w:rPr>
      </w:pPr>
      <w:r w:rsidRPr="00643BDE">
        <w:rPr>
          <w:b/>
          <w:bCs/>
          <w:sz w:val="22"/>
          <w:szCs w:val="22"/>
        </w:rPr>
        <w:t xml:space="preserve">Si vous arrêtez de prendre DOXY 200 </w:t>
      </w:r>
    </w:p>
    <w:p w14:paraId="6F1E6319" w14:textId="77777777" w:rsidR="002A65D8" w:rsidRPr="00643BDE" w:rsidRDefault="002A65D8" w:rsidP="002A65D8">
      <w:pPr>
        <w:pStyle w:val="Default"/>
        <w:rPr>
          <w:sz w:val="22"/>
          <w:szCs w:val="22"/>
        </w:rPr>
      </w:pPr>
      <w:r w:rsidRPr="00643BDE">
        <w:rPr>
          <w:sz w:val="22"/>
          <w:szCs w:val="22"/>
        </w:rPr>
        <w:t xml:space="preserve">Votre médecin vous dira combien de temps vous devrez utiliser DOXY 200. N'arrêtez pas prématurément votre traitement, même si vous ressentez une amélioration avant la fin du traitement. Si vous arrêtez le traitement trop tôt, l’infection peut réapparaître si toutes les bactéries ne sont pas tuées et votre état peut s’aggraver. </w:t>
      </w:r>
    </w:p>
    <w:p w14:paraId="7BCCB289" w14:textId="77777777" w:rsidR="002A65D8" w:rsidRPr="00643BDE" w:rsidRDefault="002A65D8" w:rsidP="002A65D8">
      <w:pPr>
        <w:pStyle w:val="Default"/>
        <w:rPr>
          <w:sz w:val="22"/>
          <w:szCs w:val="22"/>
        </w:rPr>
      </w:pPr>
      <w:r w:rsidRPr="00643BDE">
        <w:rPr>
          <w:sz w:val="22"/>
          <w:szCs w:val="22"/>
        </w:rPr>
        <w:t xml:space="preserve">Si vous jugez de devoir arrêter le traitement à cause des effets indésirables, demandez immédiatement conseil à votre médecin. </w:t>
      </w:r>
    </w:p>
    <w:p w14:paraId="76EA26BB" w14:textId="77777777" w:rsidR="002A2971" w:rsidRPr="00643BDE" w:rsidRDefault="002A2971" w:rsidP="002A65D8">
      <w:pPr>
        <w:rPr>
          <w:sz w:val="22"/>
          <w:szCs w:val="22"/>
        </w:rPr>
      </w:pPr>
    </w:p>
    <w:p w14:paraId="0FDCC29B" w14:textId="77777777" w:rsidR="002A65D8" w:rsidRPr="00643BDE" w:rsidRDefault="002A65D8" w:rsidP="002A65D8">
      <w:pPr>
        <w:rPr>
          <w:sz w:val="22"/>
          <w:szCs w:val="22"/>
        </w:rPr>
      </w:pPr>
      <w:r w:rsidRPr="00643BDE">
        <w:rPr>
          <w:sz w:val="22"/>
          <w:szCs w:val="22"/>
        </w:rPr>
        <w:t>Si vous avez d’autres questions sur l’utilisation de ce médicament, demandez plus d’informations à votre médecin ou à votre pharmacien.</w:t>
      </w:r>
    </w:p>
    <w:p w14:paraId="232272BA" w14:textId="77777777" w:rsidR="00FD38F8" w:rsidRPr="00890EC7" w:rsidRDefault="00FD38F8" w:rsidP="002A65D8">
      <w:pPr>
        <w:rPr>
          <w:sz w:val="22"/>
          <w:szCs w:val="22"/>
        </w:rPr>
      </w:pPr>
    </w:p>
    <w:p w14:paraId="7B9808CE" w14:textId="77777777" w:rsidR="0070302A" w:rsidRPr="00643BDE" w:rsidRDefault="0070302A" w:rsidP="00BD180C">
      <w:pPr>
        <w:rPr>
          <w:b/>
          <w:sz w:val="22"/>
          <w:szCs w:val="22"/>
        </w:rPr>
      </w:pPr>
      <w:r w:rsidRPr="00890EC7">
        <w:rPr>
          <w:b/>
          <w:sz w:val="22"/>
          <w:szCs w:val="22"/>
        </w:rPr>
        <w:t>4. QUELS SONT LES EFFETS INDESIRABLES EVENTUELS ?</w:t>
      </w:r>
      <w:bookmarkEnd w:id="6"/>
    </w:p>
    <w:p w14:paraId="1296D2BB" w14:textId="77777777" w:rsidR="00B23837" w:rsidRPr="00643BDE" w:rsidRDefault="002A65D8" w:rsidP="00B23837">
      <w:pPr>
        <w:pStyle w:val="Default"/>
        <w:rPr>
          <w:sz w:val="22"/>
          <w:szCs w:val="22"/>
        </w:rPr>
      </w:pPr>
      <w:r w:rsidRPr="00643BDE">
        <w:rPr>
          <w:sz w:val="22"/>
          <w:szCs w:val="22"/>
        </w:rPr>
        <w:t xml:space="preserve">Comme tous les médicaments, DOXY 200 peut provoquer des effets indésirables mais ils ne surviennent pas systématiquement chez tout le monde. </w:t>
      </w:r>
    </w:p>
    <w:p w14:paraId="3F1F0835" w14:textId="5D2426C4" w:rsidR="002A2971" w:rsidRDefault="002A2971" w:rsidP="00B23837">
      <w:pPr>
        <w:pStyle w:val="Default"/>
        <w:rPr>
          <w:sz w:val="22"/>
          <w:szCs w:val="22"/>
        </w:rPr>
      </w:pPr>
    </w:p>
    <w:p w14:paraId="1D80696E" w14:textId="77777777" w:rsidR="0008780D" w:rsidRPr="000B1DBB" w:rsidRDefault="0008780D" w:rsidP="00B23837">
      <w:pPr>
        <w:pStyle w:val="Default"/>
        <w:rPr>
          <w:sz w:val="22"/>
          <w:szCs w:val="22"/>
        </w:rPr>
      </w:pPr>
      <w:r w:rsidRPr="000B1DBB">
        <w:rPr>
          <w:sz w:val="22"/>
          <w:szCs w:val="22"/>
        </w:rPr>
        <w:t xml:space="preserve">Arrêtez d’utiliser DOXY 200 et informez immédiatement votre médecin si vous : </w:t>
      </w:r>
    </w:p>
    <w:p w14:paraId="18C3F5F5" w14:textId="334D9299" w:rsidR="0008780D" w:rsidRPr="000B1DBB" w:rsidRDefault="0008780D" w:rsidP="00B23837">
      <w:pPr>
        <w:pStyle w:val="Default"/>
        <w:ind w:left="284"/>
        <w:rPr>
          <w:sz w:val="22"/>
          <w:szCs w:val="22"/>
        </w:rPr>
      </w:pPr>
      <w:r w:rsidRPr="000B1DBB">
        <w:rPr>
          <w:sz w:val="22"/>
          <w:szCs w:val="22"/>
        </w:rPr>
        <w:t xml:space="preserve">- présentez le moindre signe de réaction allergique sévère (par ex. réactions anaphylactiques ou anaphylactoïdes p.ex. avec choc). </w:t>
      </w:r>
    </w:p>
    <w:p w14:paraId="3A93BEF8" w14:textId="2C833D2A" w:rsidR="0008780D" w:rsidRPr="000B1DBB" w:rsidRDefault="0008780D" w:rsidP="00B23837">
      <w:pPr>
        <w:pStyle w:val="Default"/>
        <w:ind w:left="284"/>
        <w:rPr>
          <w:sz w:val="22"/>
          <w:szCs w:val="22"/>
        </w:rPr>
      </w:pPr>
      <w:r w:rsidRPr="000B1DBB">
        <w:rPr>
          <w:sz w:val="22"/>
          <w:szCs w:val="22"/>
        </w:rPr>
        <w:t xml:space="preserve">- présentez des réactions sévères de la peau comme une éruption médicamenteuse de la peau avec augmentation des éosinophiles dans le sang et symptômes généraux (DRESS). </w:t>
      </w:r>
    </w:p>
    <w:p w14:paraId="4EF01820" w14:textId="30BF6BB5" w:rsidR="0008780D" w:rsidRPr="0008780D" w:rsidRDefault="0008780D" w:rsidP="00B23837">
      <w:pPr>
        <w:pStyle w:val="Default"/>
        <w:rPr>
          <w:sz w:val="22"/>
          <w:szCs w:val="22"/>
        </w:rPr>
      </w:pPr>
      <w:r w:rsidRPr="000B1DBB">
        <w:rPr>
          <w:sz w:val="22"/>
          <w:szCs w:val="22"/>
        </w:rPr>
        <w:t>Des réactions d’hypersensibilité sévères comme un choc anaphylactique et DRESS ont rarement été rapportées et pourraient avoir des conséquences fatales.</w:t>
      </w:r>
    </w:p>
    <w:p w14:paraId="7C190C00" w14:textId="77777777" w:rsidR="0008780D" w:rsidRDefault="0008780D" w:rsidP="00B23837">
      <w:pPr>
        <w:pStyle w:val="Default"/>
        <w:rPr>
          <w:sz w:val="22"/>
          <w:szCs w:val="22"/>
        </w:rPr>
      </w:pPr>
    </w:p>
    <w:p w14:paraId="248A9C8B" w14:textId="2D1349A4" w:rsidR="002A2971" w:rsidRPr="00643BDE" w:rsidRDefault="002A2971" w:rsidP="00B23837">
      <w:pPr>
        <w:pStyle w:val="Default"/>
        <w:rPr>
          <w:sz w:val="22"/>
          <w:szCs w:val="22"/>
        </w:rPr>
      </w:pPr>
      <w:r w:rsidRPr="00643BDE">
        <w:rPr>
          <w:sz w:val="22"/>
          <w:szCs w:val="22"/>
        </w:rPr>
        <w:t>Les effets indésirables suivants ont été observés chez des patients recevant des tétracyclines, notamment DOXY 200</w:t>
      </w:r>
      <w:r w:rsidR="0008780D">
        <w:rPr>
          <w:sz w:val="22"/>
          <w:szCs w:val="22"/>
        </w:rPr>
        <w:t> :</w:t>
      </w:r>
    </w:p>
    <w:p w14:paraId="74A43851" w14:textId="77777777" w:rsidR="00B23837" w:rsidRPr="00643BDE" w:rsidRDefault="00B23837" w:rsidP="00B23837">
      <w:pPr>
        <w:pStyle w:val="Default"/>
        <w:rPr>
          <w:sz w:val="22"/>
          <w:szCs w:val="22"/>
        </w:rPr>
      </w:pPr>
    </w:p>
    <w:p w14:paraId="5B1161A0" w14:textId="1CDE90B4" w:rsidR="006B61E0" w:rsidRPr="00643BDE" w:rsidRDefault="006B61E0" w:rsidP="006B61E0">
      <w:pPr>
        <w:autoSpaceDE w:val="0"/>
        <w:autoSpaceDN w:val="0"/>
        <w:adjustRightInd w:val="0"/>
        <w:rPr>
          <w:color w:val="000000"/>
          <w:sz w:val="22"/>
          <w:szCs w:val="22"/>
          <w:lang w:eastAsia="fr-BE"/>
        </w:rPr>
      </w:pPr>
      <w:r w:rsidRPr="00643BDE">
        <w:rPr>
          <w:i/>
          <w:iCs/>
          <w:color w:val="000000"/>
          <w:sz w:val="22"/>
          <w:szCs w:val="22"/>
          <w:lang w:eastAsia="fr-BE"/>
        </w:rPr>
        <w:t>Effets</w:t>
      </w:r>
      <w:r w:rsidR="0008780D">
        <w:rPr>
          <w:i/>
          <w:iCs/>
          <w:color w:val="000000"/>
          <w:sz w:val="22"/>
          <w:szCs w:val="22"/>
          <w:lang w:eastAsia="fr-BE"/>
        </w:rPr>
        <w:t xml:space="preserve"> indésirables f</w:t>
      </w:r>
      <w:r w:rsidRPr="00643BDE">
        <w:rPr>
          <w:i/>
          <w:iCs/>
          <w:color w:val="000000"/>
          <w:sz w:val="22"/>
          <w:szCs w:val="22"/>
          <w:lang w:eastAsia="fr-BE"/>
        </w:rPr>
        <w:t xml:space="preserve">réquents </w:t>
      </w:r>
      <w:r w:rsidRPr="00643BDE">
        <w:rPr>
          <w:color w:val="000000"/>
          <w:sz w:val="22"/>
          <w:szCs w:val="22"/>
          <w:lang w:eastAsia="fr-BE"/>
        </w:rPr>
        <w:t xml:space="preserve">(peuvent affecter </w:t>
      </w:r>
      <w:r w:rsidR="0008780D">
        <w:rPr>
          <w:color w:val="000000"/>
          <w:sz w:val="22"/>
          <w:szCs w:val="22"/>
          <w:lang w:eastAsia="fr-BE"/>
        </w:rPr>
        <w:t>jusqu’à 1</w:t>
      </w:r>
      <w:r w:rsidRPr="00643BDE">
        <w:rPr>
          <w:color w:val="000000"/>
          <w:sz w:val="22"/>
          <w:szCs w:val="22"/>
          <w:lang w:eastAsia="fr-BE"/>
        </w:rPr>
        <w:t xml:space="preserve"> patient sur 10)</w:t>
      </w:r>
    </w:p>
    <w:p w14:paraId="0DF45D33" w14:textId="51F58742" w:rsidR="0008780D"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H</w:t>
      </w:r>
      <w:r w:rsidR="006B61E0" w:rsidRPr="000B1DBB">
        <w:rPr>
          <w:color w:val="000000"/>
          <w:sz w:val="22"/>
          <w:szCs w:val="22"/>
          <w:lang w:eastAsia="fr-BE"/>
        </w:rPr>
        <w:t>ypersensibilité aux rayons solaires</w:t>
      </w:r>
      <w:r w:rsidR="00E76697">
        <w:rPr>
          <w:color w:val="000000"/>
          <w:sz w:val="22"/>
          <w:szCs w:val="22"/>
          <w:lang w:eastAsia="fr-BE"/>
        </w:rPr>
        <w:t>,</w:t>
      </w:r>
    </w:p>
    <w:p w14:paraId="2B7AC77B" w14:textId="28EC173D" w:rsidR="0008780D" w:rsidRPr="000B1DBB" w:rsidRDefault="008977DA" w:rsidP="000B1DBB">
      <w:pPr>
        <w:pStyle w:val="Paragraphedeliste"/>
        <w:numPr>
          <w:ilvl w:val="0"/>
          <w:numId w:val="19"/>
        </w:numPr>
        <w:autoSpaceDE w:val="0"/>
        <w:autoSpaceDN w:val="0"/>
        <w:adjustRightInd w:val="0"/>
        <w:rPr>
          <w:sz w:val="22"/>
          <w:szCs w:val="22"/>
        </w:rPr>
      </w:pPr>
      <w:r>
        <w:rPr>
          <w:sz w:val="22"/>
          <w:szCs w:val="22"/>
        </w:rPr>
        <w:t>M</w:t>
      </w:r>
      <w:r w:rsidR="0008780D" w:rsidRPr="000B1DBB">
        <w:rPr>
          <w:sz w:val="22"/>
          <w:szCs w:val="22"/>
        </w:rPr>
        <w:t xml:space="preserve">aux de tête, </w:t>
      </w:r>
    </w:p>
    <w:p w14:paraId="326597A7" w14:textId="4B1D3D6F" w:rsidR="0008780D" w:rsidRPr="000B1DBB" w:rsidRDefault="008977DA" w:rsidP="000B1DBB">
      <w:pPr>
        <w:pStyle w:val="Paragraphedeliste"/>
        <w:numPr>
          <w:ilvl w:val="0"/>
          <w:numId w:val="19"/>
        </w:numPr>
        <w:autoSpaceDE w:val="0"/>
        <w:autoSpaceDN w:val="0"/>
        <w:adjustRightInd w:val="0"/>
        <w:rPr>
          <w:sz w:val="22"/>
          <w:szCs w:val="22"/>
        </w:rPr>
      </w:pPr>
      <w:r>
        <w:rPr>
          <w:sz w:val="22"/>
          <w:szCs w:val="22"/>
        </w:rPr>
        <w:t>N</w:t>
      </w:r>
      <w:r w:rsidR="0008780D" w:rsidRPr="000B1DBB">
        <w:rPr>
          <w:sz w:val="22"/>
          <w:szCs w:val="22"/>
        </w:rPr>
        <w:t xml:space="preserve">ausées, vomissements, </w:t>
      </w:r>
    </w:p>
    <w:p w14:paraId="5DC8F3FE" w14:textId="6793D4E9" w:rsidR="0008780D" w:rsidRPr="000B1DBB" w:rsidRDefault="008977DA" w:rsidP="000B1DBB">
      <w:pPr>
        <w:pStyle w:val="Paragraphedeliste"/>
        <w:numPr>
          <w:ilvl w:val="0"/>
          <w:numId w:val="19"/>
        </w:numPr>
        <w:autoSpaceDE w:val="0"/>
        <w:autoSpaceDN w:val="0"/>
        <w:adjustRightInd w:val="0"/>
        <w:rPr>
          <w:sz w:val="22"/>
          <w:szCs w:val="22"/>
        </w:rPr>
      </w:pPr>
      <w:r>
        <w:rPr>
          <w:sz w:val="22"/>
          <w:szCs w:val="22"/>
        </w:rPr>
        <w:t>E</w:t>
      </w:r>
      <w:r w:rsidR="0008780D" w:rsidRPr="000B1DBB">
        <w:rPr>
          <w:sz w:val="22"/>
          <w:szCs w:val="22"/>
        </w:rPr>
        <w:t xml:space="preserve">ruptions cutanées, </w:t>
      </w:r>
    </w:p>
    <w:p w14:paraId="33778054" w14:textId="39B05A79" w:rsidR="006B61E0" w:rsidRPr="00F75567" w:rsidRDefault="008977DA" w:rsidP="000B1DBB">
      <w:pPr>
        <w:pStyle w:val="Paragraphedeliste"/>
        <w:numPr>
          <w:ilvl w:val="0"/>
          <w:numId w:val="19"/>
        </w:numPr>
        <w:autoSpaceDE w:val="0"/>
        <w:autoSpaceDN w:val="0"/>
        <w:adjustRightInd w:val="0"/>
        <w:rPr>
          <w:lang w:eastAsia="fr-BE"/>
        </w:rPr>
      </w:pPr>
      <w:r>
        <w:rPr>
          <w:sz w:val="22"/>
          <w:szCs w:val="22"/>
        </w:rPr>
        <w:lastRenderedPageBreak/>
        <w:t>P</w:t>
      </w:r>
      <w:r w:rsidR="0008780D" w:rsidRPr="000B1DBB">
        <w:rPr>
          <w:sz w:val="22"/>
          <w:szCs w:val="22"/>
        </w:rPr>
        <w:t>rolifération de Candida (champignons), notamment inflammation du vagin, écoulement vaginal et démangeaisons</w:t>
      </w:r>
      <w:r w:rsidR="0034693B">
        <w:rPr>
          <w:sz w:val="22"/>
          <w:szCs w:val="22"/>
        </w:rPr>
        <w:t>.</w:t>
      </w:r>
    </w:p>
    <w:p w14:paraId="2DD3BFFE" w14:textId="77777777" w:rsidR="00F75567" w:rsidRPr="00643BDE" w:rsidRDefault="00F75567" w:rsidP="00F75567">
      <w:pPr>
        <w:autoSpaceDE w:val="0"/>
        <w:autoSpaceDN w:val="0"/>
        <w:adjustRightInd w:val="0"/>
        <w:rPr>
          <w:lang w:eastAsia="fr-BE"/>
        </w:rPr>
      </w:pPr>
    </w:p>
    <w:p w14:paraId="0A82EB43" w14:textId="717CFD26" w:rsidR="006B61E0" w:rsidRPr="00643BDE" w:rsidRDefault="006B61E0" w:rsidP="006B61E0">
      <w:pPr>
        <w:autoSpaceDE w:val="0"/>
        <w:autoSpaceDN w:val="0"/>
        <w:adjustRightInd w:val="0"/>
        <w:rPr>
          <w:i/>
          <w:iCs/>
          <w:color w:val="000000"/>
          <w:sz w:val="22"/>
          <w:szCs w:val="22"/>
          <w:lang w:eastAsia="fr-BE"/>
        </w:rPr>
      </w:pPr>
      <w:r w:rsidRPr="00643BDE">
        <w:rPr>
          <w:i/>
          <w:iCs/>
          <w:color w:val="000000"/>
          <w:sz w:val="22"/>
          <w:szCs w:val="22"/>
          <w:lang w:eastAsia="fr-BE"/>
        </w:rPr>
        <w:t>Effets indésirables peu fréquents</w:t>
      </w:r>
      <w:r w:rsidRPr="00643BDE">
        <w:rPr>
          <w:color w:val="000000"/>
          <w:sz w:val="22"/>
          <w:szCs w:val="22"/>
          <w:lang w:eastAsia="fr-BE"/>
        </w:rPr>
        <w:t xml:space="preserve"> </w:t>
      </w:r>
      <w:r w:rsidRPr="00643BDE">
        <w:rPr>
          <w:i/>
          <w:iCs/>
          <w:color w:val="000000"/>
          <w:sz w:val="22"/>
          <w:szCs w:val="22"/>
          <w:lang w:eastAsia="fr-BE"/>
        </w:rPr>
        <w:t>(</w:t>
      </w:r>
      <w:r w:rsidRPr="00643BDE">
        <w:rPr>
          <w:color w:val="000000"/>
          <w:sz w:val="22"/>
          <w:szCs w:val="22"/>
          <w:lang w:eastAsia="fr-BE"/>
        </w:rPr>
        <w:t>peuvent affecter jusqu’à 1 patient sur 100)</w:t>
      </w:r>
    </w:p>
    <w:p w14:paraId="5B882D86" w14:textId="00899E40" w:rsidR="006B61E0" w:rsidRPr="008977DA" w:rsidRDefault="008977DA" w:rsidP="008977DA">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T</w:t>
      </w:r>
      <w:r w:rsidR="006B61E0" w:rsidRPr="008977DA">
        <w:rPr>
          <w:color w:val="000000"/>
          <w:sz w:val="22"/>
          <w:szCs w:val="22"/>
          <w:lang w:eastAsia="fr-BE"/>
        </w:rPr>
        <w:t>roubles de la digestion (brûlures d'estomac ou gastrite)</w:t>
      </w:r>
      <w:r w:rsidR="00142BF6" w:rsidRPr="008977DA">
        <w:rPr>
          <w:color w:val="000000"/>
          <w:sz w:val="22"/>
          <w:szCs w:val="22"/>
          <w:lang w:eastAsia="fr-BE"/>
        </w:rPr>
        <w:t>.</w:t>
      </w:r>
    </w:p>
    <w:p w14:paraId="124752C3" w14:textId="77777777" w:rsidR="006B61E0" w:rsidRPr="00643BDE" w:rsidRDefault="006B61E0" w:rsidP="006B61E0">
      <w:pPr>
        <w:autoSpaceDE w:val="0"/>
        <w:autoSpaceDN w:val="0"/>
        <w:adjustRightInd w:val="0"/>
        <w:rPr>
          <w:i/>
          <w:iCs/>
          <w:color w:val="000000"/>
          <w:sz w:val="22"/>
          <w:szCs w:val="22"/>
          <w:lang w:eastAsia="fr-BE"/>
        </w:rPr>
      </w:pPr>
    </w:p>
    <w:p w14:paraId="553EB797" w14:textId="77777777" w:rsidR="006B61E0" w:rsidRPr="00643BDE" w:rsidRDefault="006B61E0" w:rsidP="006B61E0">
      <w:pPr>
        <w:autoSpaceDE w:val="0"/>
        <w:autoSpaceDN w:val="0"/>
        <w:adjustRightInd w:val="0"/>
        <w:rPr>
          <w:color w:val="000000"/>
          <w:sz w:val="22"/>
          <w:szCs w:val="22"/>
          <w:lang w:eastAsia="fr-BE"/>
        </w:rPr>
      </w:pPr>
      <w:r w:rsidRPr="00643BDE">
        <w:rPr>
          <w:i/>
          <w:iCs/>
          <w:color w:val="000000"/>
          <w:sz w:val="22"/>
          <w:szCs w:val="22"/>
          <w:lang w:eastAsia="fr-BE"/>
        </w:rPr>
        <w:t xml:space="preserve">Effets indésirables rares </w:t>
      </w:r>
      <w:r w:rsidRPr="00643BDE">
        <w:rPr>
          <w:color w:val="000000"/>
          <w:sz w:val="22"/>
          <w:szCs w:val="22"/>
          <w:lang w:eastAsia="fr-BE"/>
        </w:rPr>
        <w:t>(peuvent affecter jusqu’à 1 patient sur 1 000)</w:t>
      </w:r>
    </w:p>
    <w:p w14:paraId="6215F0E6" w14:textId="25D46512" w:rsidR="006B61E0"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A</w:t>
      </w:r>
      <w:r w:rsidR="006B61E0" w:rsidRPr="000B1DBB">
        <w:rPr>
          <w:color w:val="000000"/>
          <w:sz w:val="22"/>
          <w:szCs w:val="22"/>
          <w:lang w:eastAsia="fr-BE"/>
        </w:rPr>
        <w:t>némie avec destruction des globules rouges</w:t>
      </w:r>
      <w:r w:rsidR="001E2CF5">
        <w:rPr>
          <w:color w:val="000000"/>
          <w:sz w:val="22"/>
          <w:szCs w:val="22"/>
          <w:lang w:eastAsia="fr-BE"/>
        </w:rPr>
        <w:t>,</w:t>
      </w:r>
    </w:p>
    <w:p w14:paraId="7EC7879C" w14:textId="165D0348" w:rsidR="006B61E0"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D</w:t>
      </w:r>
      <w:r w:rsidR="006B61E0" w:rsidRPr="000B1DBB">
        <w:rPr>
          <w:color w:val="000000"/>
          <w:sz w:val="22"/>
          <w:szCs w:val="22"/>
          <w:lang w:eastAsia="fr-BE"/>
        </w:rPr>
        <w:t>iminution des globules blancs neutrophiles</w:t>
      </w:r>
      <w:r w:rsidR="001E2CF5">
        <w:rPr>
          <w:color w:val="000000"/>
          <w:sz w:val="22"/>
          <w:szCs w:val="22"/>
          <w:lang w:eastAsia="fr-BE"/>
        </w:rPr>
        <w:t>,</w:t>
      </w:r>
    </w:p>
    <w:p w14:paraId="47AA66A1" w14:textId="6A11B323" w:rsidR="006B61E0"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D</w:t>
      </w:r>
      <w:r w:rsidR="006B61E0" w:rsidRPr="000B1DBB">
        <w:rPr>
          <w:color w:val="000000"/>
          <w:sz w:val="22"/>
          <w:szCs w:val="22"/>
          <w:lang w:eastAsia="fr-BE"/>
        </w:rPr>
        <w:t>iminution des plaquettes</w:t>
      </w:r>
      <w:r w:rsidR="001E2CF5">
        <w:rPr>
          <w:color w:val="000000"/>
          <w:sz w:val="22"/>
          <w:szCs w:val="22"/>
          <w:lang w:eastAsia="fr-BE"/>
        </w:rPr>
        <w:t>,</w:t>
      </w:r>
    </w:p>
    <w:p w14:paraId="6F300B2C" w14:textId="09D7F3A7" w:rsidR="006B61E0"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P</w:t>
      </w:r>
      <w:r w:rsidR="006B61E0" w:rsidRPr="000B1DBB">
        <w:rPr>
          <w:color w:val="000000"/>
          <w:sz w:val="22"/>
          <w:szCs w:val="22"/>
          <w:lang w:eastAsia="fr-BE"/>
        </w:rPr>
        <w:t>ourcentage trop important de globules blancs éosinophiles dans le sang</w:t>
      </w:r>
      <w:r w:rsidR="001E2CF5">
        <w:rPr>
          <w:color w:val="000000"/>
          <w:sz w:val="22"/>
          <w:szCs w:val="22"/>
          <w:lang w:eastAsia="fr-BE"/>
        </w:rPr>
        <w:t>,</w:t>
      </w:r>
    </w:p>
    <w:p w14:paraId="4F860F49" w14:textId="08D3290C" w:rsidR="0008780D"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S</w:t>
      </w:r>
      <w:r w:rsidR="0008780D" w:rsidRPr="000B1DBB">
        <w:rPr>
          <w:color w:val="000000"/>
          <w:sz w:val="22"/>
          <w:szCs w:val="22"/>
          <w:lang w:eastAsia="fr-BE"/>
        </w:rPr>
        <w:t>ensibilité accrue aux substances étrangères,</w:t>
      </w:r>
    </w:p>
    <w:p w14:paraId="6EAC26E0" w14:textId="7F418416" w:rsidR="0008780D" w:rsidRPr="000B1DBB" w:rsidRDefault="008977DA" w:rsidP="000B1DBB">
      <w:pPr>
        <w:pStyle w:val="Paragraphedeliste"/>
        <w:numPr>
          <w:ilvl w:val="0"/>
          <w:numId w:val="19"/>
        </w:numPr>
        <w:autoSpaceDE w:val="0"/>
        <w:autoSpaceDN w:val="0"/>
        <w:adjustRightInd w:val="0"/>
        <w:rPr>
          <w:color w:val="000000"/>
          <w:sz w:val="22"/>
          <w:szCs w:val="22"/>
          <w:lang w:eastAsia="fr-BE"/>
        </w:rPr>
      </w:pPr>
      <w:r>
        <w:rPr>
          <w:color w:val="000000"/>
          <w:sz w:val="22"/>
          <w:szCs w:val="22"/>
          <w:lang w:eastAsia="fr-BE"/>
        </w:rPr>
        <w:t>C</w:t>
      </w:r>
      <w:r w:rsidR="0008780D" w:rsidRPr="000B1DBB">
        <w:rPr>
          <w:color w:val="000000"/>
          <w:sz w:val="22"/>
          <w:szCs w:val="22"/>
          <w:lang w:eastAsia="fr-BE"/>
        </w:rPr>
        <w:t>hoc anaphylactique,</w:t>
      </w:r>
    </w:p>
    <w:p w14:paraId="7AEDD2E6" w14:textId="1D63AFFC"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G</w:t>
      </w:r>
      <w:r w:rsidR="00897889" w:rsidRPr="000B1DBB">
        <w:rPr>
          <w:sz w:val="22"/>
          <w:szCs w:val="22"/>
        </w:rPr>
        <w:t>êne respiratoire,</w:t>
      </w:r>
    </w:p>
    <w:p w14:paraId="3CEA1A2B" w14:textId="3B2D442F"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M</w:t>
      </w:r>
      <w:r w:rsidR="00897889" w:rsidRPr="000B1DBB">
        <w:rPr>
          <w:sz w:val="22"/>
          <w:szCs w:val="22"/>
        </w:rPr>
        <w:t xml:space="preserve">aladie de </w:t>
      </w:r>
      <w:proofErr w:type="spellStart"/>
      <w:r w:rsidR="00897889" w:rsidRPr="000B1DBB">
        <w:rPr>
          <w:sz w:val="22"/>
          <w:szCs w:val="22"/>
        </w:rPr>
        <w:t>Schönlein-Henoch</w:t>
      </w:r>
      <w:proofErr w:type="spellEnd"/>
      <w:r w:rsidR="00897889" w:rsidRPr="000B1DBB">
        <w:rPr>
          <w:sz w:val="22"/>
          <w:szCs w:val="22"/>
        </w:rPr>
        <w:t xml:space="preserve"> (maladie inflammatoire des vaisseaux sanguins)</w:t>
      </w:r>
      <w:r w:rsidR="001E2CF5">
        <w:rPr>
          <w:sz w:val="22"/>
          <w:szCs w:val="22"/>
        </w:rPr>
        <w:t>,</w:t>
      </w:r>
    </w:p>
    <w:p w14:paraId="1B9DFF8C" w14:textId="256B22AD" w:rsidR="00897889" w:rsidRPr="000B1DBB" w:rsidRDefault="008977DA" w:rsidP="000B1DBB">
      <w:pPr>
        <w:pStyle w:val="Paragraphedeliste"/>
        <w:numPr>
          <w:ilvl w:val="0"/>
          <w:numId w:val="20"/>
        </w:numPr>
        <w:autoSpaceDE w:val="0"/>
        <w:autoSpaceDN w:val="0"/>
        <w:adjustRightInd w:val="0"/>
        <w:rPr>
          <w:sz w:val="22"/>
          <w:szCs w:val="22"/>
        </w:rPr>
      </w:pPr>
      <w:proofErr w:type="spellStart"/>
      <w:r>
        <w:rPr>
          <w:sz w:val="22"/>
          <w:szCs w:val="22"/>
        </w:rPr>
        <w:t>Oe</w:t>
      </w:r>
      <w:r w:rsidR="00897889" w:rsidRPr="000B1DBB">
        <w:rPr>
          <w:sz w:val="22"/>
          <w:szCs w:val="22"/>
        </w:rPr>
        <w:t>dème</w:t>
      </w:r>
      <w:proofErr w:type="spellEnd"/>
      <w:r w:rsidR="00897889" w:rsidRPr="000B1DBB">
        <w:rPr>
          <w:sz w:val="22"/>
          <w:szCs w:val="22"/>
        </w:rPr>
        <w:t xml:space="preserve"> de Quincke (brusque infiltration de liquide dans les tissus de la face associée à de vives démangeaisons et survenant lors d'une réaction allergique),</w:t>
      </w:r>
    </w:p>
    <w:p w14:paraId="59763838" w14:textId="165FE8A9"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R</w:t>
      </w:r>
      <w:r w:rsidR="00897889" w:rsidRPr="000B1DBB">
        <w:rPr>
          <w:sz w:val="22"/>
          <w:szCs w:val="22"/>
        </w:rPr>
        <w:t>étention d’eau,</w:t>
      </w:r>
    </w:p>
    <w:p w14:paraId="51187BD1" w14:textId="18B621CD"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P</w:t>
      </w:r>
      <w:r w:rsidR="00897889" w:rsidRPr="000B1DBB">
        <w:rPr>
          <w:sz w:val="22"/>
          <w:szCs w:val="22"/>
        </w:rPr>
        <w:t>oussée aiguë de lupus érythémateux (une maladie auto-immune caractérisée par un dérèglement du système immunitaire par lui-même),</w:t>
      </w:r>
    </w:p>
    <w:p w14:paraId="5A08CC72" w14:textId="6A696A99"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U</w:t>
      </w:r>
      <w:r w:rsidR="00897889" w:rsidRPr="000B1DBB">
        <w:rPr>
          <w:sz w:val="22"/>
          <w:szCs w:val="22"/>
        </w:rPr>
        <w:t>rticaire,</w:t>
      </w:r>
    </w:p>
    <w:p w14:paraId="672BDA5C" w14:textId="420A8817"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H</w:t>
      </w:r>
      <w:r w:rsidR="00897889" w:rsidRPr="000B1DBB">
        <w:rPr>
          <w:sz w:val="22"/>
          <w:szCs w:val="22"/>
        </w:rPr>
        <w:t xml:space="preserve">ypersensibilité médicamenteuse, la réaction de </w:t>
      </w:r>
      <w:proofErr w:type="spellStart"/>
      <w:r w:rsidR="00897889" w:rsidRPr="000B1DBB">
        <w:rPr>
          <w:sz w:val="22"/>
          <w:szCs w:val="22"/>
        </w:rPr>
        <w:t>Jarisch-Herxheimer</w:t>
      </w:r>
      <w:proofErr w:type="spellEnd"/>
      <w:r w:rsidR="00897889" w:rsidRPr="000B1DBB">
        <w:rPr>
          <w:sz w:val="22"/>
          <w:szCs w:val="22"/>
        </w:rPr>
        <w:t>, qui entraîne de la fièvre, des frissons, des maux de tête, des douleurs musculaires et une éruption cutanée habituellement spontanément résolutive. Elle se produit peu après l’instauration d’un traitement par doxycycline contre les infections à spirochètes telles que la maladie de Lyme,</w:t>
      </w:r>
    </w:p>
    <w:p w14:paraId="2ACED795" w14:textId="71E3CBA1"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M</w:t>
      </w:r>
      <w:r w:rsidR="00897889" w:rsidRPr="000B1DBB">
        <w:rPr>
          <w:sz w:val="22"/>
          <w:szCs w:val="22"/>
        </w:rPr>
        <w:t>odification de la teinte des glandes thyroïdes observable au microscope,</w:t>
      </w:r>
    </w:p>
    <w:p w14:paraId="2DFF3B3E" w14:textId="06B32B59"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P</w:t>
      </w:r>
      <w:r w:rsidR="00897889" w:rsidRPr="000B1DBB">
        <w:rPr>
          <w:sz w:val="22"/>
          <w:szCs w:val="22"/>
        </w:rPr>
        <w:t>erte d’appétit,</w:t>
      </w:r>
    </w:p>
    <w:p w14:paraId="79CD142B" w14:textId="6DB0D266"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B</w:t>
      </w:r>
      <w:r w:rsidR="00897889" w:rsidRPr="000B1DBB">
        <w:rPr>
          <w:sz w:val="22"/>
          <w:szCs w:val="22"/>
        </w:rPr>
        <w:t>ombement des fontanelles chez le nouveau-né,</w:t>
      </w:r>
    </w:p>
    <w:p w14:paraId="693B98FD" w14:textId="7B85F12C"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H</w:t>
      </w:r>
      <w:r w:rsidR="00897889" w:rsidRPr="000B1DBB">
        <w:rPr>
          <w:sz w:val="22"/>
          <w:szCs w:val="22"/>
        </w:rPr>
        <w:t>ypertension intracrânienne bénigne chez l’adulte, ceci peut s’accompagnée de symptômes tels que maux de tête, nausées, vomissements, bourdonnements dans les oreilles et troubles visuels, y compris une vision floue, une vision double (diplopie), un défaut dans le champ de vision délimité par une zone de vision normale (scotome), perte de vision, parfois même permanente,</w:t>
      </w:r>
    </w:p>
    <w:p w14:paraId="2A8CEBCE" w14:textId="07079DB4"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T</w:t>
      </w:r>
      <w:r w:rsidR="00897889" w:rsidRPr="000B1DBB">
        <w:rPr>
          <w:sz w:val="22"/>
          <w:szCs w:val="22"/>
        </w:rPr>
        <w:t>intements d’oreilles,</w:t>
      </w:r>
    </w:p>
    <w:p w14:paraId="6885F8CA" w14:textId="241F6A85"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I</w:t>
      </w:r>
      <w:r w:rsidR="00897889" w:rsidRPr="000B1DBB">
        <w:rPr>
          <w:sz w:val="22"/>
          <w:szCs w:val="22"/>
        </w:rPr>
        <w:t>nflammation de l’enveloppe membraneuse du cœur, accélération du rythme du cœur,</w:t>
      </w:r>
    </w:p>
    <w:p w14:paraId="10C824FD" w14:textId="73E03D02"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B</w:t>
      </w:r>
      <w:r w:rsidR="00897889" w:rsidRPr="000B1DBB">
        <w:rPr>
          <w:sz w:val="22"/>
          <w:szCs w:val="22"/>
        </w:rPr>
        <w:t>aisse de tension,</w:t>
      </w:r>
    </w:p>
    <w:p w14:paraId="749F2740" w14:textId="70C83B6A"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B</w:t>
      </w:r>
      <w:r w:rsidR="00897889" w:rsidRPr="000B1DBB">
        <w:rPr>
          <w:sz w:val="22"/>
          <w:szCs w:val="22"/>
        </w:rPr>
        <w:t>ouffées de chaleur,</w:t>
      </w:r>
    </w:p>
    <w:p w14:paraId="2B62DA90" w14:textId="206B2DBC"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D</w:t>
      </w:r>
      <w:r w:rsidR="00897889" w:rsidRPr="000B1DBB">
        <w:rPr>
          <w:sz w:val="22"/>
          <w:szCs w:val="22"/>
        </w:rPr>
        <w:t>ouleurs abdominales,</w:t>
      </w:r>
    </w:p>
    <w:p w14:paraId="0D438ED1" w14:textId="32266DF9"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T</w:t>
      </w:r>
      <w:r w:rsidR="00897889" w:rsidRPr="000B1DBB">
        <w:rPr>
          <w:sz w:val="22"/>
          <w:szCs w:val="22"/>
        </w:rPr>
        <w:t>roubles de la déglutition,</w:t>
      </w:r>
    </w:p>
    <w:p w14:paraId="26F0144E" w14:textId="7E2F836D"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D</w:t>
      </w:r>
      <w:r w:rsidR="00897889" w:rsidRPr="000B1DBB">
        <w:rPr>
          <w:sz w:val="22"/>
          <w:szCs w:val="22"/>
        </w:rPr>
        <w:t>iarrhée,</w:t>
      </w:r>
    </w:p>
    <w:p w14:paraId="6E5C3D12" w14:textId="34B557F1"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I</w:t>
      </w:r>
      <w:r w:rsidR="00897889" w:rsidRPr="000B1DBB">
        <w:rPr>
          <w:sz w:val="22"/>
          <w:szCs w:val="22"/>
        </w:rPr>
        <w:t>nflammation de la langue,</w:t>
      </w:r>
    </w:p>
    <w:p w14:paraId="7637FFCE" w14:textId="69E47DC3"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E</w:t>
      </w:r>
      <w:r w:rsidR="00897889" w:rsidRPr="000B1DBB">
        <w:rPr>
          <w:sz w:val="22"/>
          <w:szCs w:val="22"/>
        </w:rPr>
        <w:t>ntérocolite,</w:t>
      </w:r>
    </w:p>
    <w:p w14:paraId="36390BA4" w14:textId="51D5BC58"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I</w:t>
      </w:r>
      <w:r w:rsidR="00897889" w:rsidRPr="000B1DBB">
        <w:rPr>
          <w:sz w:val="22"/>
          <w:szCs w:val="22"/>
        </w:rPr>
        <w:t>nflammation du pancréas,</w:t>
      </w:r>
    </w:p>
    <w:p w14:paraId="47DDDB96" w14:textId="24179AE7"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C</w:t>
      </w:r>
      <w:r w:rsidR="00897889" w:rsidRPr="000B1DBB">
        <w:rPr>
          <w:sz w:val="22"/>
          <w:szCs w:val="22"/>
        </w:rPr>
        <w:t>olite pseudomembraneuse et lésions inflammatoires de la région anogénitale,</w:t>
      </w:r>
    </w:p>
    <w:p w14:paraId="7D3547B2" w14:textId="2FDECE10"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D</w:t>
      </w:r>
      <w:r w:rsidR="00897889" w:rsidRPr="000B1DBB">
        <w:rPr>
          <w:sz w:val="22"/>
          <w:szCs w:val="22"/>
        </w:rPr>
        <w:t xml:space="preserve">iarrhée à </w:t>
      </w:r>
      <w:r w:rsidR="00897889" w:rsidRPr="001E2CF5">
        <w:rPr>
          <w:i/>
          <w:iCs/>
          <w:sz w:val="22"/>
          <w:szCs w:val="22"/>
        </w:rPr>
        <w:t>C. difficile</w:t>
      </w:r>
      <w:r w:rsidR="001E2CF5">
        <w:rPr>
          <w:i/>
          <w:iCs/>
          <w:sz w:val="22"/>
          <w:szCs w:val="22"/>
        </w:rPr>
        <w:t>,</w:t>
      </w:r>
    </w:p>
    <w:p w14:paraId="5610978B" w14:textId="7976F4AE"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I</w:t>
      </w:r>
      <w:r w:rsidR="00897889" w:rsidRPr="000B1DBB">
        <w:rPr>
          <w:sz w:val="22"/>
          <w:szCs w:val="22"/>
        </w:rPr>
        <w:t>nflammation et ulcères au niveau de l’œsophage</w:t>
      </w:r>
      <w:r w:rsidR="001E2CF5">
        <w:rPr>
          <w:sz w:val="22"/>
          <w:szCs w:val="22"/>
        </w:rPr>
        <w:t>,</w:t>
      </w:r>
    </w:p>
    <w:p w14:paraId="347C6301" w14:textId="025C673E"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T</w:t>
      </w:r>
      <w:r w:rsidR="00897889" w:rsidRPr="000B1DBB">
        <w:rPr>
          <w:sz w:val="22"/>
          <w:szCs w:val="22"/>
        </w:rPr>
        <w:t xml:space="preserve">rouble du fonctionnement du foie, inflammation ou toxicité au niveau du </w:t>
      </w:r>
      <w:r w:rsidR="00201299" w:rsidRPr="000B1DBB">
        <w:rPr>
          <w:sz w:val="22"/>
          <w:szCs w:val="22"/>
        </w:rPr>
        <w:t>foie, des</w:t>
      </w:r>
      <w:r w:rsidR="00897889" w:rsidRPr="000B1DBB">
        <w:rPr>
          <w:sz w:val="22"/>
          <w:szCs w:val="22"/>
        </w:rPr>
        <w:t xml:space="preserve"> réactions cutanées sévères comme : érythème polymorphe (une affection aiguë de la peau et des muqueuses avec des lésions caractéristiques en cocarde), dermatite exfoliative (inflammation caractérisée par une destruction des couches superficielles de la peau), syndrome de Stevens</w:t>
      </w:r>
      <w:r w:rsidR="00201299">
        <w:rPr>
          <w:sz w:val="22"/>
          <w:szCs w:val="22"/>
        </w:rPr>
        <w:t xml:space="preserve"> </w:t>
      </w:r>
      <w:r w:rsidR="00897889" w:rsidRPr="000B1DBB">
        <w:rPr>
          <w:sz w:val="22"/>
          <w:szCs w:val="22"/>
        </w:rPr>
        <w:t>Johnson (rougeur bulleuse grave polymorphe), nécrolyse épidermique toxique (un syndrome caractérisé par une nécrose bulleuse aiguë de l'épiderme sur toute la hauteur du corps muqueux),</w:t>
      </w:r>
    </w:p>
    <w:p w14:paraId="53E4BA26" w14:textId="1E847723" w:rsidR="00897889" w:rsidRPr="000B1DBB" w:rsidRDefault="008977DA" w:rsidP="000B1DBB">
      <w:pPr>
        <w:pStyle w:val="Paragraphedeliste"/>
        <w:numPr>
          <w:ilvl w:val="0"/>
          <w:numId w:val="20"/>
        </w:numPr>
        <w:autoSpaceDE w:val="0"/>
        <w:autoSpaceDN w:val="0"/>
        <w:adjustRightInd w:val="0"/>
        <w:rPr>
          <w:sz w:val="22"/>
          <w:szCs w:val="22"/>
        </w:rPr>
      </w:pPr>
      <w:r>
        <w:rPr>
          <w:sz w:val="22"/>
          <w:szCs w:val="22"/>
        </w:rPr>
        <w:t>H</w:t>
      </w:r>
      <w:r w:rsidR="00897889" w:rsidRPr="000B1DBB">
        <w:rPr>
          <w:sz w:val="22"/>
          <w:szCs w:val="22"/>
        </w:rPr>
        <w:t>yperpigmentation de la peau (taches plus foncées sur la peau),</w:t>
      </w:r>
    </w:p>
    <w:p w14:paraId="08418C2B" w14:textId="77777777" w:rsidR="00897889" w:rsidRPr="000B1DBB" w:rsidRDefault="00897889" w:rsidP="000B1DBB">
      <w:pPr>
        <w:pStyle w:val="Paragraphedeliste"/>
        <w:numPr>
          <w:ilvl w:val="0"/>
          <w:numId w:val="20"/>
        </w:numPr>
        <w:autoSpaceDE w:val="0"/>
        <w:autoSpaceDN w:val="0"/>
        <w:adjustRightInd w:val="0"/>
        <w:rPr>
          <w:sz w:val="22"/>
          <w:szCs w:val="22"/>
        </w:rPr>
      </w:pPr>
      <w:r w:rsidRPr="000B1DBB">
        <w:rPr>
          <w:sz w:val="22"/>
          <w:szCs w:val="22"/>
        </w:rPr>
        <w:t>Photo-onycholyse (décollement de l’ongle, parfois entraînant la chute de l’ongle, après une exposition solaire),</w:t>
      </w:r>
    </w:p>
    <w:p w14:paraId="128821F8" w14:textId="288C1E01" w:rsidR="00897889" w:rsidRDefault="008977DA" w:rsidP="000B1DBB">
      <w:pPr>
        <w:pStyle w:val="Paragraphedeliste"/>
        <w:numPr>
          <w:ilvl w:val="0"/>
          <w:numId w:val="20"/>
        </w:numPr>
        <w:autoSpaceDE w:val="0"/>
        <w:autoSpaceDN w:val="0"/>
        <w:adjustRightInd w:val="0"/>
        <w:rPr>
          <w:sz w:val="22"/>
          <w:szCs w:val="22"/>
        </w:rPr>
      </w:pPr>
      <w:r>
        <w:rPr>
          <w:sz w:val="22"/>
          <w:szCs w:val="22"/>
        </w:rPr>
        <w:t>D</w:t>
      </w:r>
      <w:r w:rsidR="00897889" w:rsidRPr="000B1DBB">
        <w:rPr>
          <w:sz w:val="22"/>
          <w:szCs w:val="22"/>
        </w:rPr>
        <w:t>ouleur musculaire et/ou articulaire</w:t>
      </w:r>
      <w:r w:rsidR="001E2CF5">
        <w:rPr>
          <w:sz w:val="22"/>
          <w:szCs w:val="22"/>
        </w:rPr>
        <w:t>,</w:t>
      </w:r>
    </w:p>
    <w:p w14:paraId="4CCF0C7B" w14:textId="0536BEBE" w:rsidR="00897889" w:rsidRPr="00643BDE" w:rsidRDefault="008977DA" w:rsidP="000B1DBB">
      <w:pPr>
        <w:pStyle w:val="Paragraphedeliste"/>
        <w:numPr>
          <w:ilvl w:val="0"/>
          <w:numId w:val="20"/>
        </w:numPr>
        <w:rPr>
          <w:color w:val="000000"/>
          <w:lang w:eastAsia="fr-BE"/>
        </w:rPr>
      </w:pPr>
      <w:r>
        <w:rPr>
          <w:sz w:val="22"/>
          <w:szCs w:val="22"/>
        </w:rPr>
        <w:t>A</w:t>
      </w:r>
      <w:r w:rsidR="00897889" w:rsidRPr="000B1DBB">
        <w:rPr>
          <w:sz w:val="22"/>
          <w:szCs w:val="22"/>
        </w:rPr>
        <w:t>ugmentation de l’azote uréique du sang</w:t>
      </w:r>
      <w:r w:rsidR="001E2CF5">
        <w:rPr>
          <w:sz w:val="22"/>
          <w:szCs w:val="22"/>
        </w:rPr>
        <w:t>.</w:t>
      </w:r>
      <w:r w:rsidR="00897889" w:rsidRPr="000B1DBB">
        <w:rPr>
          <w:sz w:val="22"/>
          <w:szCs w:val="22"/>
        </w:rPr>
        <w:t xml:space="preserve"> </w:t>
      </w:r>
    </w:p>
    <w:p w14:paraId="4A95508A" w14:textId="7E86C712" w:rsidR="006B61E0" w:rsidRDefault="006B61E0" w:rsidP="006B61E0">
      <w:pPr>
        <w:autoSpaceDE w:val="0"/>
        <w:autoSpaceDN w:val="0"/>
        <w:adjustRightInd w:val="0"/>
        <w:rPr>
          <w:i/>
          <w:iCs/>
          <w:color w:val="000000"/>
          <w:sz w:val="22"/>
          <w:szCs w:val="22"/>
          <w:lang w:eastAsia="fr-BE"/>
        </w:rPr>
      </w:pPr>
    </w:p>
    <w:p w14:paraId="13900264" w14:textId="16B86BC1" w:rsidR="0074683B" w:rsidRDefault="0074683B" w:rsidP="006B61E0">
      <w:pPr>
        <w:autoSpaceDE w:val="0"/>
        <w:autoSpaceDN w:val="0"/>
        <w:adjustRightInd w:val="0"/>
        <w:rPr>
          <w:i/>
          <w:iCs/>
          <w:color w:val="000000"/>
          <w:sz w:val="22"/>
          <w:szCs w:val="22"/>
          <w:lang w:eastAsia="fr-BE"/>
        </w:rPr>
      </w:pPr>
    </w:p>
    <w:p w14:paraId="3C0A9225" w14:textId="7C9576C5" w:rsidR="0074683B" w:rsidRDefault="0074683B" w:rsidP="006B61E0">
      <w:pPr>
        <w:autoSpaceDE w:val="0"/>
        <w:autoSpaceDN w:val="0"/>
        <w:adjustRightInd w:val="0"/>
        <w:rPr>
          <w:i/>
          <w:iCs/>
          <w:color w:val="000000"/>
          <w:sz w:val="22"/>
          <w:szCs w:val="22"/>
          <w:lang w:eastAsia="fr-BE"/>
        </w:rPr>
      </w:pPr>
    </w:p>
    <w:p w14:paraId="0CFA61E6" w14:textId="77777777" w:rsidR="0074683B" w:rsidRPr="00643BDE" w:rsidRDefault="0074683B" w:rsidP="006B61E0">
      <w:pPr>
        <w:autoSpaceDE w:val="0"/>
        <w:autoSpaceDN w:val="0"/>
        <w:adjustRightInd w:val="0"/>
        <w:rPr>
          <w:i/>
          <w:iCs/>
          <w:color w:val="000000"/>
          <w:sz w:val="22"/>
          <w:szCs w:val="22"/>
          <w:lang w:eastAsia="fr-BE"/>
        </w:rPr>
      </w:pPr>
    </w:p>
    <w:p w14:paraId="5D3F9BA4" w14:textId="77777777" w:rsidR="006B61E0" w:rsidRPr="00643BDE" w:rsidRDefault="006B61E0" w:rsidP="006B61E0">
      <w:pPr>
        <w:autoSpaceDE w:val="0"/>
        <w:autoSpaceDN w:val="0"/>
        <w:adjustRightInd w:val="0"/>
        <w:rPr>
          <w:color w:val="000000"/>
          <w:sz w:val="22"/>
          <w:szCs w:val="22"/>
          <w:lang w:eastAsia="fr-BE"/>
        </w:rPr>
      </w:pPr>
      <w:r w:rsidRPr="00643BDE">
        <w:rPr>
          <w:i/>
          <w:iCs/>
          <w:color w:val="000000"/>
          <w:sz w:val="22"/>
          <w:szCs w:val="22"/>
          <w:lang w:eastAsia="fr-BE"/>
        </w:rPr>
        <w:lastRenderedPageBreak/>
        <w:t xml:space="preserve">Effets indésirables très rares </w:t>
      </w:r>
      <w:r w:rsidRPr="00643BDE">
        <w:rPr>
          <w:color w:val="000000"/>
          <w:sz w:val="22"/>
          <w:szCs w:val="22"/>
          <w:lang w:eastAsia="fr-BE"/>
        </w:rPr>
        <w:t>(peuvent affecter jusqu’à 1 patient sur 10 000)</w:t>
      </w:r>
    </w:p>
    <w:p w14:paraId="6C42D6CA" w14:textId="6AA6C935" w:rsidR="006B61E0" w:rsidRPr="008977DA" w:rsidRDefault="008977DA" w:rsidP="008977DA">
      <w:pPr>
        <w:pStyle w:val="Paragraphedeliste"/>
        <w:numPr>
          <w:ilvl w:val="0"/>
          <w:numId w:val="20"/>
        </w:numPr>
        <w:autoSpaceDE w:val="0"/>
        <w:autoSpaceDN w:val="0"/>
        <w:adjustRightInd w:val="0"/>
        <w:rPr>
          <w:color w:val="000000"/>
          <w:sz w:val="22"/>
          <w:szCs w:val="22"/>
          <w:lang w:eastAsia="fr-BE"/>
        </w:rPr>
      </w:pPr>
      <w:r>
        <w:rPr>
          <w:color w:val="000000"/>
          <w:sz w:val="22"/>
          <w:szCs w:val="22"/>
          <w:lang w:eastAsia="fr-BE"/>
        </w:rPr>
        <w:t>T</w:t>
      </w:r>
      <w:r w:rsidR="006B61E0" w:rsidRPr="008977DA">
        <w:rPr>
          <w:color w:val="000000"/>
          <w:sz w:val="22"/>
          <w:szCs w:val="22"/>
          <w:lang w:eastAsia="fr-BE"/>
        </w:rPr>
        <w:t>aux anormalement bas de glucose dans le sang (hypoglycémie)</w:t>
      </w:r>
      <w:r w:rsidR="007A2AED" w:rsidRPr="008977DA">
        <w:rPr>
          <w:color w:val="000000"/>
          <w:sz w:val="22"/>
          <w:szCs w:val="22"/>
          <w:lang w:eastAsia="fr-BE"/>
        </w:rPr>
        <w:t>.</w:t>
      </w:r>
    </w:p>
    <w:p w14:paraId="5B36F905" w14:textId="77777777" w:rsidR="006B61E0" w:rsidRPr="00643BDE" w:rsidRDefault="006B61E0" w:rsidP="006B61E0">
      <w:pPr>
        <w:autoSpaceDE w:val="0"/>
        <w:autoSpaceDN w:val="0"/>
        <w:adjustRightInd w:val="0"/>
        <w:rPr>
          <w:color w:val="000000"/>
          <w:sz w:val="22"/>
          <w:szCs w:val="22"/>
          <w:lang w:eastAsia="fr-BE"/>
        </w:rPr>
      </w:pPr>
    </w:p>
    <w:p w14:paraId="66FC158C" w14:textId="77777777" w:rsidR="0082683B" w:rsidRPr="00643BDE" w:rsidRDefault="0082683B" w:rsidP="006B61E0">
      <w:pPr>
        <w:autoSpaceDE w:val="0"/>
        <w:autoSpaceDN w:val="0"/>
        <w:adjustRightInd w:val="0"/>
        <w:rPr>
          <w:color w:val="000000"/>
          <w:sz w:val="22"/>
          <w:szCs w:val="22"/>
          <w:lang w:eastAsia="fr-BE"/>
        </w:rPr>
      </w:pPr>
      <w:r w:rsidRPr="00643BDE">
        <w:rPr>
          <w:i/>
          <w:color w:val="000000"/>
          <w:sz w:val="22"/>
          <w:szCs w:val="22"/>
          <w:lang w:eastAsia="fr-BE"/>
        </w:rPr>
        <w:t>Effets indésirables de fréquence indéterminée</w:t>
      </w:r>
      <w:r w:rsidRPr="00643BDE">
        <w:rPr>
          <w:color w:val="000000"/>
          <w:sz w:val="22"/>
          <w:szCs w:val="22"/>
          <w:lang w:eastAsia="fr-BE"/>
        </w:rPr>
        <w:t xml:space="preserve"> (ne peut être estimée sur la base des données disponibles)</w:t>
      </w:r>
    </w:p>
    <w:p w14:paraId="213424B9" w14:textId="04D0CC2A" w:rsidR="002A2971" w:rsidRPr="008977DA" w:rsidRDefault="008977DA" w:rsidP="008977DA">
      <w:pPr>
        <w:pStyle w:val="Paragraphedeliste"/>
        <w:numPr>
          <w:ilvl w:val="0"/>
          <w:numId w:val="20"/>
        </w:numPr>
        <w:autoSpaceDE w:val="0"/>
        <w:autoSpaceDN w:val="0"/>
        <w:adjustRightInd w:val="0"/>
        <w:rPr>
          <w:color w:val="000000"/>
          <w:sz w:val="22"/>
          <w:szCs w:val="22"/>
          <w:lang w:eastAsia="fr-BE"/>
        </w:rPr>
      </w:pPr>
      <w:r>
        <w:rPr>
          <w:color w:val="000000"/>
          <w:sz w:val="22"/>
          <w:szCs w:val="22"/>
          <w:lang w:eastAsia="fr-BE"/>
        </w:rPr>
        <w:t>D</w:t>
      </w:r>
      <w:r w:rsidR="002A2971" w:rsidRPr="008977DA">
        <w:rPr>
          <w:color w:val="000000"/>
          <w:sz w:val="22"/>
          <w:szCs w:val="22"/>
          <w:lang w:eastAsia="fr-BE"/>
        </w:rPr>
        <w:t>écoloration et/ou manque de croissance des dents.</w:t>
      </w:r>
    </w:p>
    <w:p w14:paraId="6871979C" w14:textId="77777777" w:rsidR="0082683B" w:rsidRPr="00643BDE" w:rsidRDefault="0082683B" w:rsidP="006B61E0">
      <w:pPr>
        <w:autoSpaceDE w:val="0"/>
        <w:autoSpaceDN w:val="0"/>
        <w:adjustRightInd w:val="0"/>
        <w:rPr>
          <w:color w:val="000000"/>
          <w:sz w:val="22"/>
          <w:szCs w:val="22"/>
          <w:lang w:eastAsia="fr-BE"/>
        </w:rPr>
      </w:pPr>
    </w:p>
    <w:p w14:paraId="68D223AC" w14:textId="77777777" w:rsidR="006B61E0" w:rsidRPr="00643BDE" w:rsidRDefault="006B61E0" w:rsidP="006B61E0">
      <w:pPr>
        <w:autoSpaceDE w:val="0"/>
        <w:autoSpaceDN w:val="0"/>
        <w:adjustRightInd w:val="0"/>
        <w:rPr>
          <w:color w:val="000000"/>
          <w:sz w:val="22"/>
          <w:szCs w:val="22"/>
          <w:lang w:eastAsia="fr-BE"/>
        </w:rPr>
      </w:pPr>
      <w:r w:rsidRPr="00643BDE">
        <w:rPr>
          <w:color w:val="000000"/>
          <w:sz w:val="22"/>
          <w:szCs w:val="22"/>
          <w:lang w:eastAsia="fr-BE"/>
        </w:rPr>
        <w:t>Les tétracyclines peuvent ralentir la croissance des os chez les prématurés. Cette réaction est réversible dès l'arrêt du traitement.</w:t>
      </w:r>
    </w:p>
    <w:p w14:paraId="60AF5BD1" w14:textId="77777777" w:rsidR="006B61E0" w:rsidRPr="00643BDE" w:rsidRDefault="006B61E0" w:rsidP="006B61E0">
      <w:pPr>
        <w:autoSpaceDE w:val="0"/>
        <w:autoSpaceDN w:val="0"/>
        <w:adjustRightInd w:val="0"/>
        <w:rPr>
          <w:color w:val="000000"/>
          <w:sz w:val="22"/>
          <w:szCs w:val="22"/>
          <w:lang w:eastAsia="fr-BE"/>
        </w:rPr>
      </w:pPr>
    </w:p>
    <w:p w14:paraId="42625511" w14:textId="77777777" w:rsidR="006B61E0" w:rsidRPr="00643BDE" w:rsidRDefault="006B61E0" w:rsidP="006B61E0">
      <w:pPr>
        <w:autoSpaceDE w:val="0"/>
        <w:autoSpaceDN w:val="0"/>
        <w:adjustRightInd w:val="0"/>
        <w:rPr>
          <w:color w:val="000000"/>
          <w:sz w:val="22"/>
          <w:szCs w:val="22"/>
          <w:lang w:eastAsia="fr-BE"/>
        </w:rPr>
      </w:pPr>
      <w:r w:rsidRPr="00643BDE">
        <w:rPr>
          <w:color w:val="000000"/>
          <w:sz w:val="22"/>
          <w:szCs w:val="22"/>
          <w:lang w:eastAsia="fr-BE"/>
        </w:rPr>
        <w:t>L'administration de médicaments du groupe des tétracyclines par voie oral</w:t>
      </w:r>
      <w:r w:rsidR="0007224B" w:rsidRPr="00643BDE">
        <w:rPr>
          <w:color w:val="000000"/>
          <w:sz w:val="22"/>
          <w:szCs w:val="22"/>
          <w:lang w:eastAsia="fr-BE"/>
        </w:rPr>
        <w:t>e</w:t>
      </w:r>
      <w:r w:rsidRPr="00643BDE">
        <w:rPr>
          <w:color w:val="000000"/>
          <w:sz w:val="22"/>
          <w:szCs w:val="22"/>
          <w:lang w:eastAsia="fr-BE"/>
        </w:rPr>
        <w:t xml:space="preserve"> durant la période de formation des dents (à partir du deuxième trimestre de la grossesse, période néonatale, enfance jusqu'à 8 ans) pourrait provoquer une modification irréversible de la teinte des dents (jaunâtre, grisâtre, brunâtre). Un développement insuffisant de l'émail dentaire a également été signalé.</w:t>
      </w:r>
    </w:p>
    <w:p w14:paraId="5166357B" w14:textId="77777777" w:rsidR="006B61E0" w:rsidRPr="00643BDE" w:rsidRDefault="006B61E0" w:rsidP="006B61E0">
      <w:pPr>
        <w:autoSpaceDE w:val="0"/>
        <w:autoSpaceDN w:val="0"/>
        <w:adjustRightInd w:val="0"/>
        <w:rPr>
          <w:color w:val="000000"/>
          <w:sz w:val="22"/>
          <w:szCs w:val="22"/>
          <w:lang w:eastAsia="fr-BE"/>
        </w:rPr>
      </w:pPr>
    </w:p>
    <w:p w14:paraId="591E9463" w14:textId="77777777" w:rsidR="006B61E0" w:rsidRPr="00643BDE" w:rsidRDefault="006B61E0" w:rsidP="006B61E0">
      <w:pPr>
        <w:autoSpaceDE w:val="0"/>
        <w:autoSpaceDN w:val="0"/>
        <w:adjustRightInd w:val="0"/>
        <w:rPr>
          <w:b/>
          <w:bCs/>
          <w:color w:val="000000"/>
          <w:sz w:val="22"/>
          <w:szCs w:val="22"/>
          <w:lang w:eastAsia="fr-BE"/>
        </w:rPr>
      </w:pPr>
      <w:r w:rsidRPr="00643BDE">
        <w:rPr>
          <w:b/>
          <w:bCs/>
          <w:color w:val="000000"/>
          <w:sz w:val="22"/>
          <w:szCs w:val="22"/>
          <w:lang w:eastAsia="fr-BE"/>
        </w:rPr>
        <w:t>Déclaration des effets secondaires</w:t>
      </w:r>
    </w:p>
    <w:p w14:paraId="052F789A" w14:textId="231954F4" w:rsidR="006B61E0" w:rsidRDefault="006B61E0" w:rsidP="006B61E0">
      <w:pPr>
        <w:autoSpaceDE w:val="0"/>
        <w:autoSpaceDN w:val="0"/>
        <w:adjustRightInd w:val="0"/>
        <w:rPr>
          <w:color w:val="000000"/>
          <w:sz w:val="22"/>
          <w:szCs w:val="22"/>
          <w:lang w:eastAsia="fr-BE"/>
        </w:rPr>
      </w:pPr>
      <w:r w:rsidRPr="00643BDE">
        <w:rPr>
          <w:color w:val="000000"/>
          <w:sz w:val="22"/>
          <w:szCs w:val="22"/>
          <w:lang w:eastAsia="fr-BE"/>
        </w:rPr>
        <w:t>Si vous ressentez un quelconque effet indésirable, parlez-en à votre médecin ou votre pharmacien.</w:t>
      </w:r>
      <w:r w:rsidRPr="00643BDE">
        <w:rPr>
          <w:color w:val="FF0000"/>
          <w:sz w:val="22"/>
          <w:szCs w:val="22"/>
          <w:lang w:eastAsia="fr-BE"/>
        </w:rPr>
        <w:t xml:space="preserve"> </w:t>
      </w:r>
      <w:r w:rsidRPr="00643BDE">
        <w:rPr>
          <w:color w:val="000000"/>
          <w:sz w:val="22"/>
          <w:szCs w:val="22"/>
          <w:lang w:eastAsia="fr-BE"/>
        </w:rPr>
        <w:t>Ceci s’applique aussi à tout effet indésirable qui ne serait pas mentionné dans cette notice. Vous pouvez également déclarer les effets indésirables directement via système national de déclaration.</w:t>
      </w:r>
    </w:p>
    <w:p w14:paraId="1DDCE8A3" w14:textId="0C61027F" w:rsidR="00897889" w:rsidRPr="00897889" w:rsidRDefault="00897889" w:rsidP="006B61E0">
      <w:pPr>
        <w:autoSpaceDE w:val="0"/>
        <w:autoSpaceDN w:val="0"/>
        <w:adjustRightInd w:val="0"/>
        <w:rPr>
          <w:sz w:val="22"/>
          <w:szCs w:val="22"/>
          <w:lang w:eastAsia="fr-BE"/>
        </w:rPr>
      </w:pPr>
      <w:r w:rsidRPr="000B1DBB">
        <w:rPr>
          <w:sz w:val="22"/>
          <w:szCs w:val="22"/>
        </w:rPr>
        <w:t>En signalant les effets indésirables, vous contribuez à fournir davantage d’informations sur la sécurité du médicament.</w:t>
      </w:r>
    </w:p>
    <w:p w14:paraId="09326F3C" w14:textId="55BA782B" w:rsidR="00B23837" w:rsidRPr="00643BDE" w:rsidRDefault="00B23837" w:rsidP="00B23837">
      <w:pPr>
        <w:pStyle w:val="Default"/>
        <w:rPr>
          <w:sz w:val="22"/>
          <w:szCs w:val="22"/>
        </w:rPr>
      </w:pPr>
    </w:p>
    <w:p w14:paraId="6EE2089E" w14:textId="5FFD7800" w:rsidR="0070302A" w:rsidRPr="00643BDE" w:rsidRDefault="0070302A" w:rsidP="00BD180C">
      <w:pPr>
        <w:rPr>
          <w:b/>
          <w:sz w:val="22"/>
          <w:szCs w:val="22"/>
        </w:rPr>
      </w:pPr>
      <w:bookmarkStart w:id="7" w:name="Ann3bConservation"/>
      <w:r w:rsidRPr="00643BDE">
        <w:rPr>
          <w:b/>
          <w:sz w:val="22"/>
          <w:szCs w:val="22"/>
        </w:rPr>
        <w:t xml:space="preserve">5. COMMENT CONSERVER </w:t>
      </w:r>
      <w:r w:rsidR="002A65D8" w:rsidRPr="00643BDE">
        <w:rPr>
          <w:b/>
          <w:sz w:val="22"/>
          <w:szCs w:val="22"/>
        </w:rPr>
        <w:t>DOXY 200</w:t>
      </w:r>
      <w:bookmarkEnd w:id="7"/>
      <w:r w:rsidR="008977DA">
        <w:rPr>
          <w:b/>
          <w:sz w:val="22"/>
          <w:szCs w:val="22"/>
        </w:rPr>
        <w:t> ?</w:t>
      </w:r>
    </w:p>
    <w:p w14:paraId="70717B99" w14:textId="77777777" w:rsidR="0070302A" w:rsidRPr="00643BDE" w:rsidRDefault="0070302A" w:rsidP="00BD180C">
      <w:pPr>
        <w:rPr>
          <w:sz w:val="22"/>
          <w:szCs w:val="22"/>
        </w:rPr>
      </w:pPr>
      <w:r w:rsidRPr="00643BDE">
        <w:rPr>
          <w:sz w:val="22"/>
          <w:szCs w:val="22"/>
        </w:rPr>
        <w:t xml:space="preserve">Tenir hors de </w:t>
      </w:r>
      <w:r w:rsidR="002A2971" w:rsidRPr="00643BDE">
        <w:rPr>
          <w:sz w:val="22"/>
          <w:szCs w:val="22"/>
        </w:rPr>
        <w:t xml:space="preserve">la </w:t>
      </w:r>
      <w:r w:rsidR="00625C39" w:rsidRPr="00643BDE">
        <w:rPr>
          <w:sz w:val="22"/>
          <w:szCs w:val="22"/>
        </w:rPr>
        <w:t>vue et de la portée</w:t>
      </w:r>
      <w:r w:rsidRPr="00643BDE">
        <w:rPr>
          <w:sz w:val="22"/>
          <w:szCs w:val="22"/>
        </w:rPr>
        <w:t xml:space="preserve"> des enfants.</w:t>
      </w:r>
    </w:p>
    <w:p w14:paraId="4C9F937E" w14:textId="77777777" w:rsidR="0070302A" w:rsidRPr="00643BDE" w:rsidRDefault="0070302A" w:rsidP="00BD180C">
      <w:pPr>
        <w:rPr>
          <w:sz w:val="22"/>
          <w:szCs w:val="22"/>
        </w:rPr>
      </w:pPr>
      <w:bookmarkStart w:id="8" w:name="_Toc142279017"/>
      <w:bookmarkEnd w:id="8"/>
      <w:r w:rsidRPr="00643BDE">
        <w:rPr>
          <w:sz w:val="22"/>
          <w:szCs w:val="22"/>
        </w:rPr>
        <w:t xml:space="preserve">Ne pas utiliser </w:t>
      </w:r>
      <w:r w:rsidR="002A65D8" w:rsidRPr="00643BDE">
        <w:rPr>
          <w:sz w:val="22"/>
          <w:szCs w:val="22"/>
        </w:rPr>
        <w:t>DOXY 200</w:t>
      </w:r>
      <w:r w:rsidRPr="00643BDE">
        <w:rPr>
          <w:sz w:val="22"/>
          <w:szCs w:val="22"/>
        </w:rPr>
        <w:t xml:space="preserve"> après la date de péremption mentionnée sur le conditionnement extérieur.</w:t>
      </w:r>
    </w:p>
    <w:p w14:paraId="20EA2CCE" w14:textId="77777777" w:rsidR="003427E1" w:rsidRPr="00643BDE" w:rsidRDefault="003427E1" w:rsidP="00BD180C">
      <w:pPr>
        <w:rPr>
          <w:sz w:val="22"/>
          <w:szCs w:val="22"/>
        </w:rPr>
      </w:pPr>
      <w:r w:rsidRPr="00643BDE">
        <w:rPr>
          <w:sz w:val="22"/>
          <w:szCs w:val="22"/>
        </w:rPr>
        <w:t>Conserver à une température ne dépassant pas 30°C.</w:t>
      </w:r>
    </w:p>
    <w:p w14:paraId="52C5A11E" w14:textId="6DA0F212" w:rsidR="007B1243" w:rsidRPr="00890EC7" w:rsidRDefault="001D7449" w:rsidP="00BD180C">
      <w:pPr>
        <w:rPr>
          <w:sz w:val="22"/>
          <w:szCs w:val="22"/>
        </w:rPr>
      </w:pPr>
      <w:bookmarkStart w:id="9" w:name="_Toc142279019"/>
      <w:r w:rsidRPr="00890EC7">
        <w:rPr>
          <w:sz w:val="22"/>
          <w:szCs w:val="22"/>
        </w:rPr>
        <w:t>Ne jetez aucun médicament</w:t>
      </w:r>
      <w:r w:rsidR="0070302A" w:rsidRPr="00643BDE">
        <w:rPr>
          <w:sz w:val="22"/>
          <w:szCs w:val="22"/>
        </w:rPr>
        <w:t xml:space="preserve"> au tout à l'égout ou avec les ordures ménagères</w:t>
      </w:r>
      <w:r w:rsidR="007B1243" w:rsidRPr="00890EC7">
        <w:rPr>
          <w:sz w:val="22"/>
          <w:szCs w:val="22"/>
        </w:rPr>
        <w:t xml:space="preserve"> Demandez à votre pharmacien d’éliminer les médicaments que vous n’utilisez plus. Ces mesures contribueront à protéger l’environnement.</w:t>
      </w:r>
    </w:p>
    <w:bookmarkEnd w:id="9"/>
    <w:p w14:paraId="02C2E447" w14:textId="77777777" w:rsidR="003427E1" w:rsidRPr="00643BDE" w:rsidRDefault="003427E1" w:rsidP="00BD180C">
      <w:pPr>
        <w:rPr>
          <w:sz w:val="22"/>
          <w:szCs w:val="22"/>
        </w:rPr>
      </w:pPr>
    </w:p>
    <w:p w14:paraId="09BC2C3F" w14:textId="47C3B011" w:rsidR="0070302A" w:rsidRPr="00643BDE" w:rsidRDefault="0070302A" w:rsidP="00BD180C">
      <w:pPr>
        <w:rPr>
          <w:b/>
          <w:sz w:val="22"/>
          <w:szCs w:val="22"/>
        </w:rPr>
      </w:pPr>
      <w:bookmarkStart w:id="10" w:name="Ann3bInfoSupp"/>
      <w:r w:rsidRPr="00643BDE">
        <w:rPr>
          <w:b/>
          <w:sz w:val="22"/>
          <w:szCs w:val="22"/>
        </w:rPr>
        <w:t xml:space="preserve">6. </w:t>
      </w:r>
      <w:bookmarkEnd w:id="10"/>
      <w:r w:rsidR="00625C39" w:rsidRPr="00643BDE">
        <w:rPr>
          <w:b/>
          <w:sz w:val="22"/>
          <w:szCs w:val="22"/>
        </w:rPr>
        <w:t>CONTENU DE L’EMBALLAGE ET AUTRES INFORMATIONS</w:t>
      </w:r>
    </w:p>
    <w:p w14:paraId="2192EEA0" w14:textId="77777777" w:rsidR="0070302A" w:rsidRPr="00643BDE" w:rsidRDefault="007B1243" w:rsidP="00BD180C">
      <w:pPr>
        <w:rPr>
          <w:sz w:val="22"/>
          <w:szCs w:val="22"/>
        </w:rPr>
      </w:pPr>
      <w:r w:rsidRPr="00643BDE">
        <w:rPr>
          <w:b/>
          <w:bCs/>
          <w:sz w:val="22"/>
          <w:szCs w:val="22"/>
        </w:rPr>
        <w:t xml:space="preserve">Ce que </w:t>
      </w:r>
      <w:r w:rsidR="0070302A" w:rsidRPr="00643BDE">
        <w:rPr>
          <w:b/>
          <w:bCs/>
          <w:sz w:val="22"/>
          <w:szCs w:val="22"/>
        </w:rPr>
        <w:t xml:space="preserve">contient </w:t>
      </w:r>
      <w:r w:rsidR="002A65D8" w:rsidRPr="00643BDE">
        <w:rPr>
          <w:b/>
          <w:bCs/>
          <w:sz w:val="22"/>
          <w:szCs w:val="22"/>
        </w:rPr>
        <w:t>DOXY 200</w:t>
      </w:r>
    </w:p>
    <w:p w14:paraId="1CD92AE9" w14:textId="77777777" w:rsidR="00BD180C" w:rsidRPr="00643BDE" w:rsidRDefault="0070302A" w:rsidP="00BD180C">
      <w:pPr>
        <w:rPr>
          <w:sz w:val="22"/>
          <w:szCs w:val="22"/>
        </w:rPr>
      </w:pPr>
      <w:r w:rsidRPr="00643BDE">
        <w:rPr>
          <w:bCs/>
          <w:sz w:val="22"/>
          <w:szCs w:val="22"/>
        </w:rPr>
        <w:t>L</w:t>
      </w:r>
      <w:r w:rsidR="00FF0A95" w:rsidRPr="00643BDE">
        <w:rPr>
          <w:bCs/>
          <w:sz w:val="22"/>
          <w:szCs w:val="22"/>
        </w:rPr>
        <w:t>a</w:t>
      </w:r>
      <w:r w:rsidRPr="00643BDE">
        <w:rPr>
          <w:bCs/>
          <w:sz w:val="22"/>
          <w:szCs w:val="22"/>
        </w:rPr>
        <w:t xml:space="preserve"> substance active</w:t>
      </w:r>
      <w:r w:rsidR="002A65D8" w:rsidRPr="00643BDE">
        <w:rPr>
          <w:bCs/>
          <w:sz w:val="22"/>
          <w:szCs w:val="22"/>
        </w:rPr>
        <w:t xml:space="preserve"> est la doxycycline. Elle est présen</w:t>
      </w:r>
      <w:r w:rsidR="00FF0A95" w:rsidRPr="00643BDE">
        <w:rPr>
          <w:bCs/>
          <w:sz w:val="22"/>
          <w:szCs w:val="22"/>
        </w:rPr>
        <w:t>t</w:t>
      </w:r>
      <w:r w:rsidR="002A65D8" w:rsidRPr="00643BDE">
        <w:rPr>
          <w:bCs/>
          <w:sz w:val="22"/>
          <w:szCs w:val="22"/>
        </w:rPr>
        <w:t>e sous forme de mon</w:t>
      </w:r>
      <w:r w:rsidR="00FF0A95" w:rsidRPr="00643BDE">
        <w:rPr>
          <w:bCs/>
          <w:sz w:val="22"/>
          <w:szCs w:val="22"/>
        </w:rPr>
        <w:t>o</w:t>
      </w:r>
      <w:r w:rsidR="002A65D8" w:rsidRPr="00643BDE">
        <w:rPr>
          <w:bCs/>
          <w:sz w:val="22"/>
          <w:szCs w:val="22"/>
        </w:rPr>
        <w:t>hydrate de doxycycline, ce qui corresp</w:t>
      </w:r>
      <w:r w:rsidR="00FF0A95" w:rsidRPr="00643BDE">
        <w:rPr>
          <w:bCs/>
          <w:sz w:val="22"/>
          <w:szCs w:val="22"/>
        </w:rPr>
        <w:t>ond</w:t>
      </w:r>
      <w:r w:rsidR="002A65D8" w:rsidRPr="00643BDE">
        <w:rPr>
          <w:bCs/>
          <w:sz w:val="22"/>
          <w:szCs w:val="22"/>
        </w:rPr>
        <w:t xml:space="preserve"> à 200 mg de doxycycline</w:t>
      </w:r>
      <w:r w:rsidRPr="00643BDE">
        <w:rPr>
          <w:bCs/>
          <w:sz w:val="22"/>
          <w:szCs w:val="22"/>
        </w:rPr>
        <w:t xml:space="preserve"> </w:t>
      </w:r>
      <w:r w:rsidR="00FF0A95" w:rsidRPr="00643BDE">
        <w:rPr>
          <w:bCs/>
          <w:sz w:val="22"/>
          <w:szCs w:val="22"/>
        </w:rPr>
        <w:t>par comprimé.</w:t>
      </w:r>
    </w:p>
    <w:p w14:paraId="524FE002" w14:textId="77777777" w:rsidR="00B41C1D" w:rsidRPr="00643BDE" w:rsidRDefault="0070302A" w:rsidP="00FF0A95">
      <w:pPr>
        <w:rPr>
          <w:sz w:val="22"/>
          <w:szCs w:val="22"/>
          <w:lang w:eastAsia="fr-BE"/>
        </w:rPr>
      </w:pPr>
      <w:r w:rsidRPr="00643BDE">
        <w:rPr>
          <w:bCs/>
          <w:sz w:val="22"/>
          <w:szCs w:val="22"/>
        </w:rPr>
        <w:t xml:space="preserve">Les autres composants </w:t>
      </w:r>
      <w:r w:rsidR="0063415A" w:rsidRPr="00643BDE">
        <w:rPr>
          <w:bCs/>
          <w:sz w:val="22"/>
          <w:szCs w:val="22"/>
        </w:rPr>
        <w:t>sont :</w:t>
      </w:r>
      <w:r w:rsidR="00FF0A95" w:rsidRPr="00643BDE">
        <w:rPr>
          <w:bCs/>
          <w:sz w:val="22"/>
          <w:szCs w:val="22"/>
        </w:rPr>
        <w:t xml:space="preserve"> a</w:t>
      </w:r>
      <w:r w:rsidR="0063415A" w:rsidRPr="00643BDE">
        <w:rPr>
          <w:sz w:val="22"/>
          <w:szCs w:val="22"/>
          <w:lang w:eastAsia="fr-BE"/>
        </w:rPr>
        <w:t>midon</w:t>
      </w:r>
      <w:r w:rsidR="00B41C1D" w:rsidRPr="00643BDE">
        <w:rPr>
          <w:sz w:val="22"/>
          <w:szCs w:val="22"/>
          <w:lang w:eastAsia="fr-BE"/>
        </w:rPr>
        <w:t xml:space="preserve"> de ma</w:t>
      </w:r>
      <w:r w:rsidR="00FF0A95" w:rsidRPr="00643BDE">
        <w:rPr>
          <w:sz w:val="22"/>
          <w:szCs w:val="22"/>
          <w:lang w:eastAsia="fr-BE"/>
        </w:rPr>
        <w:t>ïs, c</w:t>
      </w:r>
      <w:r w:rsidR="00B41C1D" w:rsidRPr="00643BDE">
        <w:rPr>
          <w:sz w:val="22"/>
          <w:szCs w:val="22"/>
          <w:lang w:eastAsia="fr-BE"/>
        </w:rPr>
        <w:t xml:space="preserve">ellulose microcristalline, </w:t>
      </w:r>
      <w:r w:rsidR="00FF0A95" w:rsidRPr="00643BDE">
        <w:rPr>
          <w:sz w:val="22"/>
          <w:szCs w:val="22"/>
          <w:lang w:eastAsia="fr-BE"/>
        </w:rPr>
        <w:t>p</w:t>
      </w:r>
      <w:r w:rsidR="00B41C1D" w:rsidRPr="00643BDE">
        <w:rPr>
          <w:sz w:val="22"/>
          <w:szCs w:val="22"/>
          <w:lang w:eastAsia="fr-BE"/>
        </w:rPr>
        <w:t>arahydroxybenzoate de méthyle sodique (E219),</w:t>
      </w:r>
      <w:r w:rsidR="00FF0A95" w:rsidRPr="00643BDE">
        <w:rPr>
          <w:sz w:val="22"/>
          <w:szCs w:val="22"/>
          <w:lang w:eastAsia="fr-BE"/>
        </w:rPr>
        <w:t xml:space="preserve"> p</w:t>
      </w:r>
      <w:r w:rsidR="00B41C1D" w:rsidRPr="00643BDE">
        <w:rPr>
          <w:sz w:val="22"/>
          <w:szCs w:val="22"/>
          <w:lang w:eastAsia="fr-BE"/>
        </w:rPr>
        <w:t xml:space="preserve">arahydroxybenzoate de propyle </w:t>
      </w:r>
      <w:r w:rsidR="00FF0A95" w:rsidRPr="00643BDE">
        <w:rPr>
          <w:sz w:val="22"/>
          <w:szCs w:val="22"/>
          <w:lang w:eastAsia="fr-BE"/>
        </w:rPr>
        <w:t xml:space="preserve">sodique (E217), </w:t>
      </w:r>
      <w:proofErr w:type="spellStart"/>
      <w:r w:rsidR="00FF0A95" w:rsidRPr="00643BDE">
        <w:rPr>
          <w:sz w:val="22"/>
          <w:szCs w:val="22"/>
          <w:lang w:eastAsia="fr-BE"/>
        </w:rPr>
        <w:t>l</w:t>
      </w:r>
      <w:r w:rsidR="00B41C1D" w:rsidRPr="00643BDE">
        <w:rPr>
          <w:sz w:val="22"/>
          <w:szCs w:val="22"/>
          <w:lang w:eastAsia="fr-BE"/>
        </w:rPr>
        <w:t>auryl</w:t>
      </w:r>
      <w:proofErr w:type="spellEnd"/>
      <w:r w:rsidR="00B41C1D" w:rsidRPr="00643BDE">
        <w:rPr>
          <w:sz w:val="22"/>
          <w:szCs w:val="22"/>
          <w:lang w:eastAsia="fr-BE"/>
        </w:rPr>
        <w:t xml:space="preserve"> sulfate de sodium,</w:t>
      </w:r>
      <w:r w:rsidR="00FF0A95" w:rsidRPr="00643BDE">
        <w:rPr>
          <w:sz w:val="22"/>
          <w:szCs w:val="22"/>
          <w:lang w:eastAsia="fr-BE"/>
        </w:rPr>
        <w:t xml:space="preserve"> s</w:t>
      </w:r>
      <w:r w:rsidR="00B41C1D" w:rsidRPr="00643BDE">
        <w:rPr>
          <w:sz w:val="22"/>
          <w:szCs w:val="22"/>
          <w:lang w:eastAsia="fr-BE"/>
        </w:rPr>
        <w:t>ilice colloïdale anhy</w:t>
      </w:r>
      <w:r w:rsidR="00FF0A95" w:rsidRPr="00643BDE">
        <w:rPr>
          <w:sz w:val="22"/>
          <w:szCs w:val="22"/>
          <w:lang w:eastAsia="fr-BE"/>
        </w:rPr>
        <w:t>dre, s</w:t>
      </w:r>
      <w:r w:rsidR="00B41C1D" w:rsidRPr="00643BDE">
        <w:rPr>
          <w:sz w:val="22"/>
          <w:szCs w:val="22"/>
          <w:lang w:eastAsia="fr-BE"/>
        </w:rPr>
        <w:t>téarate de magnésium,</w:t>
      </w:r>
      <w:r w:rsidR="00FF0A95" w:rsidRPr="00643BDE">
        <w:rPr>
          <w:sz w:val="22"/>
          <w:szCs w:val="22"/>
          <w:lang w:eastAsia="fr-BE"/>
        </w:rPr>
        <w:t xml:space="preserve"> talc</w:t>
      </w:r>
      <w:r w:rsidR="00B41C1D" w:rsidRPr="00643BDE">
        <w:rPr>
          <w:sz w:val="22"/>
          <w:szCs w:val="22"/>
          <w:lang w:eastAsia="fr-BE"/>
        </w:rPr>
        <w:t>.</w:t>
      </w:r>
    </w:p>
    <w:p w14:paraId="5D518720" w14:textId="77777777" w:rsidR="007B1243" w:rsidRPr="00890EC7" w:rsidRDefault="007B1243" w:rsidP="007B1243">
      <w:pPr>
        <w:numPr>
          <w:ilvl w:val="12"/>
          <w:numId w:val="0"/>
        </w:numPr>
        <w:ind w:right="-2"/>
        <w:rPr>
          <w:b/>
          <w:sz w:val="22"/>
          <w:szCs w:val="22"/>
        </w:rPr>
      </w:pPr>
    </w:p>
    <w:p w14:paraId="1BB9C96B" w14:textId="77777777" w:rsidR="007B1243" w:rsidRPr="00890EC7" w:rsidRDefault="007B1243" w:rsidP="007B1243">
      <w:pPr>
        <w:numPr>
          <w:ilvl w:val="12"/>
          <w:numId w:val="0"/>
        </w:numPr>
        <w:ind w:right="-2"/>
        <w:rPr>
          <w:b/>
          <w:sz w:val="22"/>
          <w:szCs w:val="22"/>
        </w:rPr>
      </w:pPr>
      <w:r w:rsidRPr="00890EC7">
        <w:rPr>
          <w:b/>
          <w:sz w:val="22"/>
          <w:szCs w:val="22"/>
        </w:rPr>
        <w:t>Comment se présente DOXY 200 et contenu de l’emballage extérieur</w:t>
      </w:r>
    </w:p>
    <w:p w14:paraId="5D42FD3E" w14:textId="77777777" w:rsidR="005612ED" w:rsidRDefault="0070302A" w:rsidP="00BD180C">
      <w:pPr>
        <w:rPr>
          <w:sz w:val="22"/>
          <w:szCs w:val="22"/>
        </w:rPr>
      </w:pPr>
      <w:r w:rsidRPr="00643BDE">
        <w:rPr>
          <w:sz w:val="22"/>
          <w:szCs w:val="22"/>
        </w:rPr>
        <w:t>Ce médicament se présente sous forme de comprimé</w:t>
      </w:r>
      <w:r w:rsidR="00D36F73" w:rsidRPr="00643BDE">
        <w:rPr>
          <w:sz w:val="22"/>
          <w:szCs w:val="22"/>
        </w:rPr>
        <w:t>s ronds</w:t>
      </w:r>
      <w:r w:rsidR="00DC4D8B" w:rsidRPr="00643BDE">
        <w:rPr>
          <w:sz w:val="22"/>
          <w:szCs w:val="22"/>
        </w:rPr>
        <w:t xml:space="preserve"> </w:t>
      </w:r>
      <w:r w:rsidR="00B41C1D" w:rsidRPr="00643BDE">
        <w:rPr>
          <w:sz w:val="22"/>
          <w:szCs w:val="22"/>
        </w:rPr>
        <w:t>jaunes</w:t>
      </w:r>
      <w:r w:rsidR="00DC4D8B" w:rsidRPr="00643BDE">
        <w:rPr>
          <w:sz w:val="22"/>
          <w:szCs w:val="22"/>
        </w:rPr>
        <w:t xml:space="preserve"> munis d’une barre de sécabilité</w:t>
      </w:r>
      <w:r w:rsidRPr="00643BDE">
        <w:rPr>
          <w:sz w:val="22"/>
          <w:szCs w:val="22"/>
        </w:rPr>
        <w:t xml:space="preserve">. </w:t>
      </w:r>
    </w:p>
    <w:p w14:paraId="4170CBD6" w14:textId="5902D8C6" w:rsidR="0070302A" w:rsidRPr="00643BDE" w:rsidRDefault="0070302A" w:rsidP="00BD180C">
      <w:pPr>
        <w:rPr>
          <w:sz w:val="22"/>
          <w:szCs w:val="22"/>
        </w:rPr>
      </w:pPr>
      <w:r w:rsidRPr="00643BDE">
        <w:rPr>
          <w:sz w:val="22"/>
          <w:szCs w:val="22"/>
        </w:rPr>
        <w:t xml:space="preserve">Boîte de </w:t>
      </w:r>
      <w:r w:rsidR="00B41C1D" w:rsidRPr="00643BDE">
        <w:rPr>
          <w:sz w:val="22"/>
          <w:szCs w:val="22"/>
        </w:rPr>
        <w:t>8</w:t>
      </w:r>
      <w:r w:rsidR="006C406D" w:rsidRPr="00643BDE">
        <w:rPr>
          <w:sz w:val="22"/>
          <w:szCs w:val="22"/>
        </w:rPr>
        <w:t xml:space="preserve"> </w:t>
      </w:r>
      <w:r w:rsidR="00DC4D8B" w:rsidRPr="00643BDE">
        <w:rPr>
          <w:sz w:val="22"/>
          <w:szCs w:val="22"/>
        </w:rPr>
        <w:t xml:space="preserve">comprimés </w:t>
      </w:r>
      <w:r w:rsidR="00B41C1D" w:rsidRPr="00643BDE">
        <w:rPr>
          <w:sz w:val="22"/>
          <w:szCs w:val="22"/>
        </w:rPr>
        <w:t>sécable</w:t>
      </w:r>
      <w:r w:rsidR="00FF0A95" w:rsidRPr="00643BDE">
        <w:rPr>
          <w:sz w:val="22"/>
          <w:szCs w:val="22"/>
        </w:rPr>
        <w:t>s</w:t>
      </w:r>
      <w:r w:rsidR="00B41C1D" w:rsidRPr="00643BDE">
        <w:rPr>
          <w:sz w:val="22"/>
          <w:szCs w:val="22"/>
        </w:rPr>
        <w:t xml:space="preserve"> </w:t>
      </w:r>
      <w:r w:rsidR="00DC4D8B" w:rsidRPr="00643BDE">
        <w:rPr>
          <w:sz w:val="22"/>
          <w:szCs w:val="22"/>
        </w:rPr>
        <w:t>en emballage préformé.</w:t>
      </w:r>
    </w:p>
    <w:p w14:paraId="1F48B2E7" w14:textId="77777777" w:rsidR="00DC4D8B" w:rsidRPr="00643BDE" w:rsidRDefault="00DC4D8B" w:rsidP="00BD180C">
      <w:pPr>
        <w:pStyle w:val="ammannexetitre2bis"/>
        <w:spacing w:before="0" w:beforeAutospacing="0" w:after="0" w:afterAutospacing="0"/>
        <w:rPr>
          <w:rFonts w:ascii="Times New Roman" w:hAnsi="Times New Roman" w:cs="Times New Roman"/>
          <w:i w:val="0"/>
          <w:color w:val="auto"/>
          <w:sz w:val="22"/>
          <w:szCs w:val="22"/>
        </w:rPr>
      </w:pPr>
    </w:p>
    <w:p w14:paraId="4303F972" w14:textId="77777777" w:rsidR="00BD180C" w:rsidRPr="00643BDE" w:rsidRDefault="00B41C1D" w:rsidP="00BD180C">
      <w:pPr>
        <w:pStyle w:val="ammannexetitre2bis"/>
        <w:spacing w:before="0" w:beforeAutospacing="0" w:after="0" w:afterAutospacing="0"/>
        <w:rPr>
          <w:rFonts w:ascii="Times New Roman" w:hAnsi="Times New Roman" w:cs="Times New Roman"/>
          <w:i w:val="0"/>
          <w:color w:val="auto"/>
          <w:sz w:val="22"/>
          <w:szCs w:val="22"/>
        </w:rPr>
      </w:pPr>
      <w:r w:rsidRPr="00643BDE">
        <w:rPr>
          <w:rFonts w:ascii="Times New Roman" w:hAnsi="Times New Roman" w:cs="Times New Roman"/>
          <w:i w:val="0"/>
          <w:color w:val="auto"/>
          <w:sz w:val="22"/>
          <w:szCs w:val="22"/>
        </w:rPr>
        <w:t>DOXY 200</w:t>
      </w:r>
      <w:r w:rsidR="00BD180C" w:rsidRPr="00643BDE">
        <w:rPr>
          <w:rFonts w:ascii="Times New Roman" w:hAnsi="Times New Roman" w:cs="Times New Roman"/>
          <w:i w:val="0"/>
          <w:color w:val="auto"/>
          <w:sz w:val="22"/>
          <w:szCs w:val="22"/>
        </w:rPr>
        <w:t>® est une marque déposée</w:t>
      </w:r>
    </w:p>
    <w:p w14:paraId="0A8566BB" w14:textId="0037E7D0" w:rsidR="00BD180C" w:rsidRPr="00643BDE" w:rsidRDefault="00BD180C" w:rsidP="00491C3B">
      <w:pPr>
        <w:pStyle w:val="Default"/>
        <w:rPr>
          <w:color w:val="auto"/>
          <w:sz w:val="22"/>
          <w:szCs w:val="22"/>
          <w:lang w:eastAsia="fr-FR"/>
        </w:rPr>
      </w:pPr>
      <w:r w:rsidRPr="00643BDE">
        <w:rPr>
          <w:bCs/>
          <w:color w:val="auto"/>
          <w:sz w:val="22"/>
          <w:szCs w:val="22"/>
        </w:rPr>
        <w:t xml:space="preserve">Propriété </w:t>
      </w:r>
      <w:r w:rsidR="00C17BA8" w:rsidRPr="00643BDE">
        <w:rPr>
          <w:bCs/>
          <w:color w:val="auto"/>
          <w:sz w:val="22"/>
          <w:szCs w:val="22"/>
        </w:rPr>
        <w:t>d’</w:t>
      </w:r>
      <w:proofErr w:type="spellStart"/>
      <w:r w:rsidR="00C17BA8" w:rsidRPr="00643BDE">
        <w:rPr>
          <w:bCs/>
          <w:color w:val="auto"/>
          <w:sz w:val="22"/>
          <w:szCs w:val="22"/>
        </w:rPr>
        <w:t>Exp</w:t>
      </w:r>
      <w:r w:rsidR="00C17BA8" w:rsidRPr="00643BDE">
        <w:rPr>
          <w:color w:val="auto"/>
          <w:sz w:val="22"/>
          <w:szCs w:val="22"/>
          <w:lang w:eastAsia="fr-FR"/>
        </w:rPr>
        <w:t>har</w:t>
      </w:r>
      <w:proofErr w:type="spellEnd"/>
      <w:r w:rsidR="00491C3B" w:rsidRPr="00643BDE">
        <w:rPr>
          <w:color w:val="auto"/>
          <w:sz w:val="22"/>
          <w:szCs w:val="22"/>
          <w:lang w:eastAsia="fr-FR"/>
        </w:rPr>
        <w:t xml:space="preserve"> sa</w:t>
      </w:r>
    </w:p>
    <w:p w14:paraId="3AC2BF05" w14:textId="77777777" w:rsidR="00FE0105" w:rsidRPr="00643BDE" w:rsidRDefault="002C2E3B" w:rsidP="00491C3B">
      <w:pPr>
        <w:widowControl w:val="0"/>
        <w:rPr>
          <w:sz w:val="22"/>
          <w:szCs w:val="22"/>
        </w:rPr>
      </w:pPr>
      <w:r w:rsidRPr="00643BDE">
        <w:rPr>
          <w:sz w:val="22"/>
          <w:szCs w:val="22"/>
        </w:rPr>
        <w:t>Zoning Industriel</w:t>
      </w:r>
      <w:r w:rsidR="006D3ED1" w:rsidRPr="00643BDE">
        <w:rPr>
          <w:sz w:val="22"/>
          <w:szCs w:val="22"/>
        </w:rPr>
        <w:t xml:space="preserve"> de Nivelles</w:t>
      </w:r>
      <w:r w:rsidRPr="00643BDE">
        <w:rPr>
          <w:sz w:val="22"/>
          <w:szCs w:val="22"/>
        </w:rPr>
        <w:t xml:space="preserve"> Sud, Zone 2</w:t>
      </w:r>
    </w:p>
    <w:p w14:paraId="5C26E74D" w14:textId="77777777" w:rsidR="00491C3B" w:rsidRPr="00643BDE" w:rsidRDefault="002C2E3B" w:rsidP="00491C3B">
      <w:pPr>
        <w:widowControl w:val="0"/>
        <w:rPr>
          <w:sz w:val="22"/>
          <w:szCs w:val="22"/>
        </w:rPr>
      </w:pPr>
      <w:r w:rsidRPr="00643BDE">
        <w:rPr>
          <w:sz w:val="22"/>
          <w:szCs w:val="22"/>
        </w:rPr>
        <w:t xml:space="preserve">Avenue Thomas Edison </w:t>
      </w:r>
      <w:r w:rsidR="00491C3B" w:rsidRPr="00643BDE">
        <w:rPr>
          <w:sz w:val="22"/>
          <w:szCs w:val="22"/>
        </w:rPr>
        <w:t>105</w:t>
      </w:r>
    </w:p>
    <w:p w14:paraId="5B844F8F" w14:textId="77777777" w:rsidR="00491C3B" w:rsidRPr="00643BDE" w:rsidRDefault="00491C3B" w:rsidP="00491C3B">
      <w:pPr>
        <w:widowControl w:val="0"/>
        <w:rPr>
          <w:sz w:val="22"/>
          <w:szCs w:val="22"/>
        </w:rPr>
      </w:pPr>
      <w:r w:rsidRPr="00643BDE">
        <w:rPr>
          <w:sz w:val="22"/>
          <w:szCs w:val="22"/>
        </w:rPr>
        <w:t xml:space="preserve">1402 </w:t>
      </w:r>
      <w:proofErr w:type="spellStart"/>
      <w:r w:rsidRPr="00643BDE">
        <w:rPr>
          <w:sz w:val="22"/>
          <w:szCs w:val="22"/>
        </w:rPr>
        <w:t>Thines</w:t>
      </w:r>
      <w:proofErr w:type="spellEnd"/>
      <w:r w:rsidR="006D3ED1" w:rsidRPr="00643BDE">
        <w:rPr>
          <w:sz w:val="22"/>
          <w:szCs w:val="22"/>
        </w:rPr>
        <w:t xml:space="preserve">, </w:t>
      </w:r>
      <w:r w:rsidRPr="00643BDE">
        <w:rPr>
          <w:sz w:val="22"/>
          <w:szCs w:val="22"/>
        </w:rPr>
        <w:t>Belgique</w:t>
      </w:r>
    </w:p>
    <w:p w14:paraId="0AD62119" w14:textId="77777777" w:rsidR="00491C3B" w:rsidRPr="00643BDE" w:rsidRDefault="00491C3B" w:rsidP="00BD180C">
      <w:pPr>
        <w:pStyle w:val="Default"/>
        <w:rPr>
          <w:bCs/>
          <w:color w:val="auto"/>
          <w:sz w:val="22"/>
          <w:szCs w:val="22"/>
        </w:rPr>
      </w:pPr>
    </w:p>
    <w:p w14:paraId="53C067C4" w14:textId="77777777" w:rsidR="00BD180C" w:rsidRPr="00643BDE" w:rsidRDefault="00BD180C" w:rsidP="00BD180C">
      <w:pPr>
        <w:pStyle w:val="ammannexetitre2bis"/>
        <w:spacing w:before="0" w:beforeAutospacing="0" w:after="0" w:afterAutospacing="0"/>
        <w:rPr>
          <w:rFonts w:ascii="Times New Roman" w:hAnsi="Times New Roman" w:cs="Times New Roman"/>
          <w:i w:val="0"/>
          <w:color w:val="auto"/>
          <w:sz w:val="22"/>
          <w:szCs w:val="22"/>
        </w:rPr>
      </w:pPr>
      <w:r w:rsidRPr="00643BDE">
        <w:rPr>
          <w:rFonts w:ascii="Times New Roman" w:hAnsi="Times New Roman" w:cs="Times New Roman"/>
          <w:i w:val="0"/>
          <w:color w:val="auto"/>
          <w:sz w:val="22"/>
          <w:szCs w:val="22"/>
        </w:rPr>
        <w:t>Fabricant</w:t>
      </w:r>
    </w:p>
    <w:p w14:paraId="1759A013" w14:textId="77777777" w:rsidR="00BD180C" w:rsidRPr="00643BDE" w:rsidRDefault="00BD180C" w:rsidP="00BD180C">
      <w:pPr>
        <w:spacing w:before="14"/>
        <w:rPr>
          <w:sz w:val="22"/>
          <w:szCs w:val="22"/>
        </w:rPr>
      </w:pPr>
      <w:proofErr w:type="spellStart"/>
      <w:r w:rsidRPr="00643BDE">
        <w:rPr>
          <w:sz w:val="22"/>
          <w:szCs w:val="22"/>
        </w:rPr>
        <w:t>Gracure</w:t>
      </w:r>
      <w:proofErr w:type="spellEnd"/>
      <w:r w:rsidRPr="00643BDE">
        <w:rPr>
          <w:sz w:val="22"/>
          <w:szCs w:val="22"/>
        </w:rPr>
        <w:t xml:space="preserve"> Ph</w:t>
      </w:r>
      <w:r w:rsidR="00DC4D8B" w:rsidRPr="00643BDE">
        <w:rPr>
          <w:sz w:val="22"/>
          <w:szCs w:val="22"/>
        </w:rPr>
        <w:t>a</w:t>
      </w:r>
      <w:r w:rsidRPr="00643BDE">
        <w:rPr>
          <w:sz w:val="22"/>
          <w:szCs w:val="22"/>
        </w:rPr>
        <w:t xml:space="preserve">rmaceuticals Ltd., </w:t>
      </w:r>
    </w:p>
    <w:p w14:paraId="645EB285" w14:textId="10C31FF6" w:rsidR="00BD180C" w:rsidRPr="0068591A" w:rsidRDefault="00BD180C" w:rsidP="00BD180C">
      <w:pPr>
        <w:spacing w:before="14" w:line="240" w:lineRule="exact"/>
        <w:rPr>
          <w:sz w:val="22"/>
          <w:szCs w:val="22"/>
        </w:rPr>
      </w:pPr>
      <w:r w:rsidRPr="0068591A">
        <w:rPr>
          <w:sz w:val="22"/>
          <w:szCs w:val="22"/>
        </w:rPr>
        <w:t>E-1</w:t>
      </w:r>
      <w:r w:rsidR="003666F6" w:rsidRPr="0068591A">
        <w:rPr>
          <w:sz w:val="22"/>
          <w:szCs w:val="22"/>
        </w:rPr>
        <w:t>1</w:t>
      </w:r>
      <w:r w:rsidRPr="0068591A">
        <w:rPr>
          <w:sz w:val="22"/>
          <w:szCs w:val="22"/>
        </w:rPr>
        <w:t xml:space="preserve">05 </w:t>
      </w:r>
      <w:r w:rsidR="005612ED" w:rsidRPr="0068591A">
        <w:rPr>
          <w:sz w:val="22"/>
          <w:szCs w:val="22"/>
        </w:rPr>
        <w:t xml:space="preserve">RIICO </w:t>
      </w:r>
      <w:proofErr w:type="spellStart"/>
      <w:r w:rsidRPr="0068591A">
        <w:rPr>
          <w:sz w:val="22"/>
          <w:szCs w:val="22"/>
        </w:rPr>
        <w:t>Industrial</w:t>
      </w:r>
      <w:proofErr w:type="spellEnd"/>
      <w:r w:rsidRPr="0068591A">
        <w:rPr>
          <w:sz w:val="22"/>
          <w:szCs w:val="22"/>
        </w:rPr>
        <w:t xml:space="preserve"> area, Phase III, </w:t>
      </w:r>
      <w:proofErr w:type="spellStart"/>
      <w:r w:rsidRPr="0068591A">
        <w:rPr>
          <w:sz w:val="22"/>
          <w:szCs w:val="22"/>
        </w:rPr>
        <w:t>B</w:t>
      </w:r>
      <w:r w:rsidR="00DA41CA" w:rsidRPr="0068591A">
        <w:rPr>
          <w:sz w:val="22"/>
          <w:szCs w:val="22"/>
        </w:rPr>
        <w:t>h</w:t>
      </w:r>
      <w:r w:rsidRPr="0068591A">
        <w:rPr>
          <w:sz w:val="22"/>
          <w:szCs w:val="22"/>
        </w:rPr>
        <w:t>iwadi</w:t>
      </w:r>
      <w:proofErr w:type="spellEnd"/>
      <w:r w:rsidRPr="0068591A">
        <w:rPr>
          <w:sz w:val="22"/>
          <w:szCs w:val="22"/>
        </w:rPr>
        <w:t xml:space="preserve"> (Raj) INDIA. </w:t>
      </w:r>
    </w:p>
    <w:p w14:paraId="2FD65851" w14:textId="77777777" w:rsidR="005612ED" w:rsidRPr="0068591A" w:rsidRDefault="005612ED" w:rsidP="00BD180C">
      <w:pPr>
        <w:spacing w:before="14" w:line="240" w:lineRule="exact"/>
        <w:rPr>
          <w:sz w:val="22"/>
          <w:szCs w:val="22"/>
        </w:rPr>
      </w:pPr>
    </w:p>
    <w:p w14:paraId="1FF38C4F" w14:textId="3BBE7835" w:rsidR="002D55FE" w:rsidRPr="00890EC7" w:rsidRDefault="00BD180C" w:rsidP="00BD180C">
      <w:pPr>
        <w:rPr>
          <w:sz w:val="22"/>
          <w:szCs w:val="22"/>
        </w:rPr>
      </w:pPr>
      <w:r w:rsidRPr="00643BDE">
        <w:rPr>
          <w:b/>
          <w:bCs/>
          <w:sz w:val="22"/>
          <w:szCs w:val="22"/>
        </w:rPr>
        <w:t xml:space="preserve">La dernière date à laquelle cette notice a été </w:t>
      </w:r>
      <w:r w:rsidR="00DC4D8B" w:rsidRPr="00643BDE">
        <w:rPr>
          <w:b/>
          <w:bCs/>
          <w:sz w:val="22"/>
          <w:szCs w:val="22"/>
        </w:rPr>
        <w:t>mise à jour</w:t>
      </w:r>
      <w:r w:rsidRPr="00643BDE">
        <w:rPr>
          <w:b/>
          <w:bCs/>
          <w:sz w:val="22"/>
          <w:szCs w:val="22"/>
        </w:rPr>
        <w:t xml:space="preserve"> est </w:t>
      </w:r>
      <w:r w:rsidR="00711E5F" w:rsidRPr="00643BDE">
        <w:rPr>
          <w:b/>
          <w:bCs/>
          <w:sz w:val="22"/>
          <w:szCs w:val="22"/>
        </w:rPr>
        <w:t>0</w:t>
      </w:r>
      <w:r w:rsidR="00897889">
        <w:rPr>
          <w:b/>
          <w:bCs/>
          <w:sz w:val="22"/>
          <w:szCs w:val="22"/>
        </w:rPr>
        <w:t>8</w:t>
      </w:r>
      <w:r w:rsidR="00711E5F" w:rsidRPr="00643BDE">
        <w:rPr>
          <w:b/>
          <w:bCs/>
          <w:sz w:val="22"/>
          <w:szCs w:val="22"/>
        </w:rPr>
        <w:t>/20</w:t>
      </w:r>
      <w:r w:rsidR="00897889">
        <w:rPr>
          <w:b/>
          <w:bCs/>
          <w:sz w:val="22"/>
          <w:szCs w:val="22"/>
        </w:rPr>
        <w:t>21</w:t>
      </w:r>
    </w:p>
    <w:sectPr w:rsidR="002D55FE" w:rsidRPr="00890EC7" w:rsidSect="00FD38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08"/>
    <w:multiLevelType w:val="hybridMultilevel"/>
    <w:tmpl w:val="0772F9A6"/>
    <w:lvl w:ilvl="0" w:tplc="8BF24EC8">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A0C8D"/>
    <w:multiLevelType w:val="hybridMultilevel"/>
    <w:tmpl w:val="42D440B2"/>
    <w:lvl w:ilvl="0" w:tplc="080C0001">
      <w:start w:val="1"/>
      <w:numFmt w:val="bullet"/>
      <w:lvlText w:val=""/>
      <w:lvlJc w:val="left"/>
      <w:pPr>
        <w:ind w:left="758" w:hanging="360"/>
      </w:pPr>
      <w:rPr>
        <w:rFonts w:ascii="Symbol" w:hAnsi="Symbo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abstractNum w:abstractNumId="2" w15:restartNumberingAfterBreak="0">
    <w:nsid w:val="0515349C"/>
    <w:multiLevelType w:val="hybridMultilevel"/>
    <w:tmpl w:val="AA04F95E"/>
    <w:lvl w:ilvl="0" w:tplc="FFFFFFFF">
      <w:start w:val="1"/>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49A3"/>
    <w:multiLevelType w:val="hybridMultilevel"/>
    <w:tmpl w:val="70D297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904CDC"/>
    <w:multiLevelType w:val="multilevel"/>
    <w:tmpl w:val="69DE02FC"/>
    <w:lvl w:ilvl="0">
      <w:start w:val="1"/>
      <w:numFmt w:val="decimal"/>
      <w:pStyle w:val="Titre1"/>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E7E285E"/>
    <w:multiLevelType w:val="hybridMultilevel"/>
    <w:tmpl w:val="AF7807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BFF2D01"/>
    <w:multiLevelType w:val="hybridMultilevel"/>
    <w:tmpl w:val="95382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496EF5"/>
    <w:multiLevelType w:val="hybridMultilevel"/>
    <w:tmpl w:val="F6501DAC"/>
    <w:lvl w:ilvl="0" w:tplc="D41251D0">
      <w:start w:val="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6FF4406"/>
    <w:multiLevelType w:val="hybridMultilevel"/>
    <w:tmpl w:val="AB06B7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7B2BCD"/>
    <w:multiLevelType w:val="hybridMultilevel"/>
    <w:tmpl w:val="0D1E9F74"/>
    <w:lvl w:ilvl="0" w:tplc="FFFFFFFF">
      <w:start w:val="1"/>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017A8C"/>
    <w:multiLevelType w:val="hybridMultilevel"/>
    <w:tmpl w:val="A53A29F4"/>
    <w:lvl w:ilvl="0" w:tplc="FFFFFFFF">
      <w:start w:val="1"/>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766F0C"/>
    <w:multiLevelType w:val="hybridMultilevel"/>
    <w:tmpl w:val="DBE8E7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CC1156"/>
    <w:multiLevelType w:val="hybridMultilevel"/>
    <w:tmpl w:val="53E00C76"/>
    <w:lvl w:ilvl="0" w:tplc="D8724D3C">
      <w:numFmt w:val="bullet"/>
      <w:lvlText w:val=""/>
      <w:lvlJc w:val="left"/>
      <w:pPr>
        <w:ind w:left="720" w:hanging="360"/>
      </w:pPr>
      <w:rPr>
        <w:rFonts w:ascii="Symbol" w:eastAsia="Times New Roman" w:hAnsi="Symbol"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2234D8"/>
    <w:multiLevelType w:val="hybridMultilevel"/>
    <w:tmpl w:val="3E9C69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19A1B26"/>
    <w:multiLevelType w:val="hybridMultilevel"/>
    <w:tmpl w:val="88A24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9A233B"/>
    <w:multiLevelType w:val="multilevel"/>
    <w:tmpl w:val="A8AC6374"/>
    <w:lvl w:ilvl="0">
      <w:start w:val="3"/>
      <w:numFmt w:val="decimal"/>
      <w:lvlText w:val="%1"/>
      <w:lvlJc w:val="left"/>
      <w:pPr>
        <w:tabs>
          <w:tab w:val="num" w:pos="1429"/>
        </w:tabs>
        <w:ind w:left="1429" w:hanging="720"/>
      </w:pPr>
      <w:rPr>
        <w:rFonts w:hint="default"/>
      </w:rPr>
    </w:lvl>
    <w:lvl w:ilvl="1">
      <w:start w:val="1"/>
      <w:numFmt w:val="decimal"/>
      <w:pStyle w:val="Titre2"/>
      <w:lvlText w:val="%1.%2"/>
      <w:lvlJc w:val="left"/>
      <w:pPr>
        <w:tabs>
          <w:tab w:val="num" w:pos="2149"/>
        </w:tabs>
        <w:ind w:left="2149" w:hanging="720"/>
      </w:pPr>
      <w:rPr>
        <w:rFonts w:hint="default"/>
      </w:rPr>
    </w:lvl>
    <w:lvl w:ilvl="2">
      <w:start w:val="1"/>
      <w:numFmt w:val="decimal"/>
      <w:pStyle w:val="Titre3"/>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309"/>
        </w:tabs>
        <w:ind w:left="4309" w:hanging="72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109"/>
        </w:tabs>
        <w:ind w:left="6109" w:hanging="108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7909"/>
        </w:tabs>
        <w:ind w:left="7909" w:hanging="1440"/>
      </w:pPr>
      <w:rPr>
        <w:rFonts w:hint="default"/>
      </w:rPr>
    </w:lvl>
  </w:abstractNum>
  <w:abstractNum w:abstractNumId="16" w15:restartNumberingAfterBreak="0">
    <w:nsid w:val="687A538B"/>
    <w:multiLevelType w:val="hybridMultilevel"/>
    <w:tmpl w:val="C4B00930"/>
    <w:lvl w:ilvl="0" w:tplc="8BF24EC8">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96C6EE2"/>
    <w:multiLevelType w:val="hybridMultilevel"/>
    <w:tmpl w:val="5172F396"/>
    <w:lvl w:ilvl="0" w:tplc="8BF24EC8">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EE1BC2"/>
    <w:multiLevelType w:val="hybridMultilevel"/>
    <w:tmpl w:val="0ACEFA8A"/>
    <w:lvl w:ilvl="0" w:tplc="080C0001">
      <w:start w:val="1"/>
      <w:numFmt w:val="bullet"/>
      <w:lvlText w:val=""/>
      <w:lvlJc w:val="left"/>
      <w:pPr>
        <w:ind w:left="758" w:hanging="360"/>
      </w:pPr>
      <w:rPr>
        <w:rFonts w:ascii="Symbol" w:hAnsi="Symbo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num w:numId="1">
    <w:abstractNumId w:val="4"/>
  </w:num>
  <w:num w:numId="2">
    <w:abstractNumId w:val="15"/>
  </w:num>
  <w:num w:numId="3">
    <w:abstractNumId w:val="15"/>
  </w:num>
  <w:num w:numId="4">
    <w:abstractNumId w:val="9"/>
  </w:num>
  <w:num w:numId="5">
    <w:abstractNumId w:val="12"/>
  </w:num>
  <w:num w:numId="6">
    <w:abstractNumId w:val="2"/>
  </w:num>
  <w:num w:numId="7">
    <w:abstractNumId w:val="10"/>
  </w:num>
  <w:num w:numId="8">
    <w:abstractNumId w:val="7"/>
  </w:num>
  <w:num w:numId="9">
    <w:abstractNumId w:val="3"/>
  </w:num>
  <w:num w:numId="10">
    <w:abstractNumId w:val="11"/>
  </w:num>
  <w:num w:numId="11">
    <w:abstractNumId w:val="13"/>
  </w:num>
  <w:num w:numId="12">
    <w:abstractNumId w:val="8"/>
  </w:num>
  <w:num w:numId="13">
    <w:abstractNumId w:val="6"/>
  </w:num>
  <w:num w:numId="14">
    <w:abstractNumId w:val="1"/>
  </w:num>
  <w:num w:numId="15">
    <w:abstractNumId w:val="18"/>
  </w:num>
  <w:num w:numId="16">
    <w:abstractNumId w:val="16"/>
  </w:num>
  <w:num w:numId="17">
    <w:abstractNumId w:val="14"/>
  </w:num>
  <w:num w:numId="18">
    <w:abstractNumId w:val="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2A"/>
    <w:rsid w:val="00055A75"/>
    <w:rsid w:val="0007224B"/>
    <w:rsid w:val="000836A9"/>
    <w:rsid w:val="0008780D"/>
    <w:rsid w:val="00092C7B"/>
    <w:rsid w:val="000957E6"/>
    <w:rsid w:val="000B1DBB"/>
    <w:rsid w:val="000C4649"/>
    <w:rsid w:val="000D0C0F"/>
    <w:rsid w:val="000D3D9B"/>
    <w:rsid w:val="000D6A44"/>
    <w:rsid w:val="000E488E"/>
    <w:rsid w:val="0012063C"/>
    <w:rsid w:val="00142BF6"/>
    <w:rsid w:val="00145AC7"/>
    <w:rsid w:val="001613A3"/>
    <w:rsid w:val="001674FA"/>
    <w:rsid w:val="0017422E"/>
    <w:rsid w:val="00194D63"/>
    <w:rsid w:val="001A794C"/>
    <w:rsid w:val="001B64A1"/>
    <w:rsid w:val="001D6ACC"/>
    <w:rsid w:val="001D7449"/>
    <w:rsid w:val="001E0015"/>
    <w:rsid w:val="001E0B0D"/>
    <w:rsid w:val="001E2CF5"/>
    <w:rsid w:val="001F646D"/>
    <w:rsid w:val="00201299"/>
    <w:rsid w:val="0022345E"/>
    <w:rsid w:val="0022410C"/>
    <w:rsid w:val="00230014"/>
    <w:rsid w:val="00237BF2"/>
    <w:rsid w:val="00240CF9"/>
    <w:rsid w:val="0024771B"/>
    <w:rsid w:val="00247FF6"/>
    <w:rsid w:val="00281307"/>
    <w:rsid w:val="00285D51"/>
    <w:rsid w:val="0029164A"/>
    <w:rsid w:val="002A2971"/>
    <w:rsid w:val="002A65D8"/>
    <w:rsid w:val="002C2E3B"/>
    <w:rsid w:val="002D4FE8"/>
    <w:rsid w:val="002D55FE"/>
    <w:rsid w:val="002F6B83"/>
    <w:rsid w:val="0030381D"/>
    <w:rsid w:val="0032171B"/>
    <w:rsid w:val="00334EE4"/>
    <w:rsid w:val="00335806"/>
    <w:rsid w:val="003427E1"/>
    <w:rsid w:val="0034693B"/>
    <w:rsid w:val="003666F6"/>
    <w:rsid w:val="003752EB"/>
    <w:rsid w:val="00392959"/>
    <w:rsid w:val="003B2EDE"/>
    <w:rsid w:val="003C4190"/>
    <w:rsid w:val="003F0F18"/>
    <w:rsid w:val="003F365A"/>
    <w:rsid w:val="003F63FC"/>
    <w:rsid w:val="003F7869"/>
    <w:rsid w:val="004012E3"/>
    <w:rsid w:val="004473E3"/>
    <w:rsid w:val="00450FB2"/>
    <w:rsid w:val="00454125"/>
    <w:rsid w:val="0048392C"/>
    <w:rsid w:val="00491C3B"/>
    <w:rsid w:val="004A0CFE"/>
    <w:rsid w:val="004E5130"/>
    <w:rsid w:val="004E637C"/>
    <w:rsid w:val="0050216C"/>
    <w:rsid w:val="0050642A"/>
    <w:rsid w:val="00520A49"/>
    <w:rsid w:val="00551642"/>
    <w:rsid w:val="005612ED"/>
    <w:rsid w:val="00563D8F"/>
    <w:rsid w:val="005E2219"/>
    <w:rsid w:val="005E6B26"/>
    <w:rsid w:val="005F2EB0"/>
    <w:rsid w:val="00606102"/>
    <w:rsid w:val="0061758A"/>
    <w:rsid w:val="00625C39"/>
    <w:rsid w:val="0063415A"/>
    <w:rsid w:val="00636941"/>
    <w:rsid w:val="0064355D"/>
    <w:rsid w:val="00643BDE"/>
    <w:rsid w:val="00676DE7"/>
    <w:rsid w:val="00681179"/>
    <w:rsid w:val="0068591A"/>
    <w:rsid w:val="006863D7"/>
    <w:rsid w:val="00686F23"/>
    <w:rsid w:val="006A1323"/>
    <w:rsid w:val="006B61E0"/>
    <w:rsid w:val="006C406D"/>
    <w:rsid w:val="006D3ED1"/>
    <w:rsid w:val="0070302A"/>
    <w:rsid w:val="00711E5F"/>
    <w:rsid w:val="00722F13"/>
    <w:rsid w:val="0073594F"/>
    <w:rsid w:val="0073602E"/>
    <w:rsid w:val="00736D3C"/>
    <w:rsid w:val="0074683B"/>
    <w:rsid w:val="00792E28"/>
    <w:rsid w:val="00793A58"/>
    <w:rsid w:val="007A20DA"/>
    <w:rsid w:val="007A2AED"/>
    <w:rsid w:val="007B1243"/>
    <w:rsid w:val="007D4168"/>
    <w:rsid w:val="007D47C2"/>
    <w:rsid w:val="007D7F5E"/>
    <w:rsid w:val="007F04F2"/>
    <w:rsid w:val="00810444"/>
    <w:rsid w:val="008132B6"/>
    <w:rsid w:val="0081398C"/>
    <w:rsid w:val="00822A89"/>
    <w:rsid w:val="0082683B"/>
    <w:rsid w:val="00827DFC"/>
    <w:rsid w:val="00846037"/>
    <w:rsid w:val="0084731B"/>
    <w:rsid w:val="00861200"/>
    <w:rsid w:val="00880DAC"/>
    <w:rsid w:val="00882E56"/>
    <w:rsid w:val="00884A60"/>
    <w:rsid w:val="00890EC7"/>
    <w:rsid w:val="008916DD"/>
    <w:rsid w:val="008977DA"/>
    <w:rsid w:val="00897889"/>
    <w:rsid w:val="008B6C7A"/>
    <w:rsid w:val="008D0197"/>
    <w:rsid w:val="008D6ACD"/>
    <w:rsid w:val="00914E0B"/>
    <w:rsid w:val="00926E2C"/>
    <w:rsid w:val="00941EF4"/>
    <w:rsid w:val="00947E03"/>
    <w:rsid w:val="00966542"/>
    <w:rsid w:val="00966EF0"/>
    <w:rsid w:val="00974CB5"/>
    <w:rsid w:val="009840DD"/>
    <w:rsid w:val="00993B4E"/>
    <w:rsid w:val="009B78A6"/>
    <w:rsid w:val="009D77F8"/>
    <w:rsid w:val="009F4DBD"/>
    <w:rsid w:val="00A01AF3"/>
    <w:rsid w:val="00A03277"/>
    <w:rsid w:val="00A12A09"/>
    <w:rsid w:val="00A17586"/>
    <w:rsid w:val="00A33B69"/>
    <w:rsid w:val="00A402AE"/>
    <w:rsid w:val="00A76B0B"/>
    <w:rsid w:val="00A9600C"/>
    <w:rsid w:val="00AA2EB9"/>
    <w:rsid w:val="00AA73EA"/>
    <w:rsid w:val="00AB1691"/>
    <w:rsid w:val="00AB2B42"/>
    <w:rsid w:val="00AC2B09"/>
    <w:rsid w:val="00AD4F46"/>
    <w:rsid w:val="00B23837"/>
    <w:rsid w:val="00B41C1D"/>
    <w:rsid w:val="00B53EEF"/>
    <w:rsid w:val="00B76A40"/>
    <w:rsid w:val="00B86D5A"/>
    <w:rsid w:val="00B95216"/>
    <w:rsid w:val="00BC25C8"/>
    <w:rsid w:val="00BC329F"/>
    <w:rsid w:val="00BD180C"/>
    <w:rsid w:val="00BE7E41"/>
    <w:rsid w:val="00C13082"/>
    <w:rsid w:val="00C17BA8"/>
    <w:rsid w:val="00C710C6"/>
    <w:rsid w:val="00C96C9C"/>
    <w:rsid w:val="00CB0B2C"/>
    <w:rsid w:val="00CB72EE"/>
    <w:rsid w:val="00D04916"/>
    <w:rsid w:val="00D264EC"/>
    <w:rsid w:val="00D36F73"/>
    <w:rsid w:val="00D95578"/>
    <w:rsid w:val="00D96AAE"/>
    <w:rsid w:val="00DA41CA"/>
    <w:rsid w:val="00DA73D4"/>
    <w:rsid w:val="00DB1019"/>
    <w:rsid w:val="00DB3D42"/>
    <w:rsid w:val="00DC0DAA"/>
    <w:rsid w:val="00DC4D8B"/>
    <w:rsid w:val="00DD480E"/>
    <w:rsid w:val="00DD6B9C"/>
    <w:rsid w:val="00E16833"/>
    <w:rsid w:val="00E20485"/>
    <w:rsid w:val="00E22074"/>
    <w:rsid w:val="00E27EA1"/>
    <w:rsid w:val="00E536D1"/>
    <w:rsid w:val="00E76697"/>
    <w:rsid w:val="00E80597"/>
    <w:rsid w:val="00E9329B"/>
    <w:rsid w:val="00EA7BE5"/>
    <w:rsid w:val="00EF650C"/>
    <w:rsid w:val="00F245C3"/>
    <w:rsid w:val="00F61305"/>
    <w:rsid w:val="00F67C91"/>
    <w:rsid w:val="00F73CC0"/>
    <w:rsid w:val="00F73F25"/>
    <w:rsid w:val="00F75567"/>
    <w:rsid w:val="00F8597C"/>
    <w:rsid w:val="00FC6B86"/>
    <w:rsid w:val="00FD38F8"/>
    <w:rsid w:val="00FD6721"/>
    <w:rsid w:val="00FE0105"/>
    <w:rsid w:val="00FE735D"/>
    <w:rsid w:val="00FF0A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21E"/>
  <w15:docId w15:val="{CEC960E7-6BB1-41D2-8BF4-A3ED0381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78"/>
    <w:rPr>
      <w:sz w:val="24"/>
      <w:szCs w:val="24"/>
      <w:lang w:eastAsia="fr-FR"/>
    </w:rPr>
  </w:style>
  <w:style w:type="paragraph" w:styleId="Titre1">
    <w:name w:val="heading 1"/>
    <w:basedOn w:val="Normal"/>
    <w:next w:val="Normal"/>
    <w:link w:val="Titre1Car"/>
    <w:qFormat/>
    <w:rsid w:val="00D95578"/>
    <w:pPr>
      <w:keepNext/>
      <w:numPr>
        <w:numId w:val="1"/>
      </w:numPr>
      <w:spacing w:before="240" w:after="60"/>
      <w:outlineLvl w:val="0"/>
    </w:pPr>
    <w:rPr>
      <w:b/>
      <w:bCs/>
      <w:kern w:val="32"/>
    </w:rPr>
  </w:style>
  <w:style w:type="paragraph" w:styleId="Titre2">
    <w:name w:val="heading 2"/>
    <w:basedOn w:val="Normal"/>
    <w:next w:val="Normal"/>
    <w:link w:val="Titre2Car"/>
    <w:qFormat/>
    <w:rsid w:val="00D95578"/>
    <w:pPr>
      <w:keepNext/>
      <w:numPr>
        <w:ilvl w:val="1"/>
        <w:numId w:val="3"/>
      </w:numPr>
      <w:tabs>
        <w:tab w:val="left" w:pos="900"/>
      </w:tabs>
      <w:overflowPunct w:val="0"/>
      <w:autoSpaceDE w:val="0"/>
      <w:autoSpaceDN w:val="0"/>
      <w:adjustRightInd w:val="0"/>
      <w:textAlignment w:val="baseline"/>
      <w:outlineLvl w:val="1"/>
    </w:pPr>
    <w:rPr>
      <w:szCs w:val="20"/>
      <w:lang w:val="en-GB"/>
    </w:rPr>
  </w:style>
  <w:style w:type="paragraph" w:styleId="Titre3">
    <w:name w:val="heading 3"/>
    <w:basedOn w:val="Normal"/>
    <w:next w:val="Normal"/>
    <w:link w:val="Titre3Car"/>
    <w:qFormat/>
    <w:rsid w:val="00D95578"/>
    <w:pPr>
      <w:keepNext/>
      <w:numPr>
        <w:ilvl w:val="2"/>
        <w:numId w:val="3"/>
      </w:numPr>
      <w:overflowPunct w:val="0"/>
      <w:autoSpaceDE w:val="0"/>
      <w:autoSpaceDN w:val="0"/>
      <w:adjustRightInd w:val="0"/>
      <w:textAlignment w:val="baseline"/>
      <w:outlineLvl w:val="2"/>
    </w:pPr>
    <w:rPr>
      <w:szCs w:val="20"/>
      <w:lang w:val="en-GB"/>
    </w:rPr>
  </w:style>
  <w:style w:type="paragraph" w:styleId="Titre4">
    <w:name w:val="heading 4"/>
    <w:basedOn w:val="Normal"/>
    <w:next w:val="Normal"/>
    <w:link w:val="Titre4Car"/>
    <w:unhideWhenUsed/>
    <w:qFormat/>
    <w:rsid w:val="00D95578"/>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D95578"/>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5578"/>
    <w:rPr>
      <w:b/>
      <w:bCs/>
      <w:kern w:val="32"/>
      <w:sz w:val="24"/>
      <w:szCs w:val="24"/>
      <w:lang w:val="fr-FR" w:eastAsia="fr-FR"/>
    </w:rPr>
  </w:style>
  <w:style w:type="character" w:customStyle="1" w:styleId="Titre2Car">
    <w:name w:val="Titre 2 Car"/>
    <w:basedOn w:val="Policepardfaut"/>
    <w:link w:val="Titre2"/>
    <w:rsid w:val="00D95578"/>
    <w:rPr>
      <w:sz w:val="24"/>
      <w:lang w:val="en-GB" w:eastAsia="fr-FR"/>
    </w:rPr>
  </w:style>
  <w:style w:type="character" w:customStyle="1" w:styleId="Titre3Car">
    <w:name w:val="Titre 3 Car"/>
    <w:basedOn w:val="Policepardfaut"/>
    <w:link w:val="Titre3"/>
    <w:rsid w:val="00D95578"/>
    <w:rPr>
      <w:sz w:val="24"/>
      <w:lang w:val="en-GB" w:eastAsia="fr-FR"/>
    </w:rPr>
  </w:style>
  <w:style w:type="character" w:customStyle="1" w:styleId="Titre4Car">
    <w:name w:val="Titre 4 Car"/>
    <w:basedOn w:val="Policepardfaut"/>
    <w:link w:val="Titre4"/>
    <w:rsid w:val="00D95578"/>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semiHidden/>
    <w:rsid w:val="00D95578"/>
    <w:rPr>
      <w:rFonts w:ascii="Calibri" w:eastAsia="Times New Roman" w:hAnsi="Calibri" w:cs="Times New Roman"/>
      <w:b/>
      <w:bCs/>
      <w:i/>
      <w:iCs/>
      <w:sz w:val="26"/>
      <w:szCs w:val="26"/>
      <w:lang w:val="fr-FR" w:eastAsia="fr-FR"/>
    </w:rPr>
  </w:style>
  <w:style w:type="paragraph" w:customStyle="1" w:styleId="ammannexetitre3">
    <w:name w:val="ammannexetitre3"/>
    <w:basedOn w:val="Normal"/>
    <w:rsid w:val="0070302A"/>
    <w:pPr>
      <w:spacing w:before="100" w:beforeAutospacing="1" w:after="100" w:afterAutospacing="1"/>
    </w:pPr>
    <w:rPr>
      <w:rFonts w:ascii="Arial" w:hAnsi="Arial" w:cs="Arial"/>
      <w:b/>
      <w:bCs/>
      <w:color w:val="000000"/>
      <w:u w:val="single"/>
      <w:lang w:eastAsia="fr-BE"/>
    </w:rPr>
  </w:style>
  <w:style w:type="paragraph" w:customStyle="1" w:styleId="ammcorpstextegras">
    <w:name w:val="ammcorpstextegras"/>
    <w:basedOn w:val="Normal"/>
    <w:rsid w:val="0070302A"/>
    <w:rPr>
      <w:rFonts w:ascii="Arial" w:hAnsi="Arial" w:cs="Arial"/>
      <w:b/>
      <w:bCs/>
      <w:color w:val="000000"/>
      <w:lang w:eastAsia="fr-BE"/>
    </w:rPr>
  </w:style>
  <w:style w:type="paragraph" w:customStyle="1" w:styleId="ammlistepuces1">
    <w:name w:val="ammlistepuces1"/>
    <w:basedOn w:val="Normal"/>
    <w:rsid w:val="0070302A"/>
    <w:pPr>
      <w:spacing w:before="100" w:beforeAutospacing="1" w:after="100" w:afterAutospacing="1"/>
    </w:pPr>
    <w:rPr>
      <w:rFonts w:ascii="Arial" w:hAnsi="Arial" w:cs="Arial"/>
      <w:lang w:eastAsia="fr-BE"/>
    </w:rPr>
  </w:style>
  <w:style w:type="paragraph" w:customStyle="1" w:styleId="ammnoticetitre1">
    <w:name w:val="ammnoticetitre1"/>
    <w:basedOn w:val="Normal"/>
    <w:rsid w:val="0070302A"/>
    <w:pPr>
      <w:spacing w:before="100" w:beforeAutospacing="1" w:after="100" w:afterAutospacing="1"/>
    </w:pPr>
    <w:rPr>
      <w:rFonts w:ascii="Arial" w:hAnsi="Arial" w:cs="Arial"/>
      <w:b/>
      <w:bCs/>
      <w:color w:val="000099"/>
      <w:sz w:val="20"/>
      <w:szCs w:val="20"/>
      <w:lang w:eastAsia="fr-BE"/>
    </w:rPr>
  </w:style>
  <w:style w:type="paragraph" w:customStyle="1" w:styleId="ammannexetitre1">
    <w:name w:val="ammannexetitre1"/>
    <w:basedOn w:val="Normal"/>
    <w:rsid w:val="0070302A"/>
    <w:pPr>
      <w:spacing w:before="100" w:beforeAutospacing="1" w:after="100" w:afterAutospacing="1"/>
    </w:pPr>
    <w:rPr>
      <w:rFonts w:ascii="Arial" w:hAnsi="Arial" w:cs="Arial"/>
      <w:b/>
      <w:bCs/>
      <w:color w:val="000099"/>
      <w:sz w:val="20"/>
      <w:szCs w:val="20"/>
      <w:lang w:eastAsia="fr-BE"/>
    </w:rPr>
  </w:style>
  <w:style w:type="paragraph" w:customStyle="1" w:styleId="ammannexetitre2bis">
    <w:name w:val="ammannexetitre2bis"/>
    <w:basedOn w:val="Normal"/>
    <w:rsid w:val="0070302A"/>
    <w:pPr>
      <w:spacing w:before="100" w:beforeAutospacing="1" w:after="100" w:afterAutospacing="1"/>
    </w:pPr>
    <w:rPr>
      <w:rFonts w:ascii="Arial" w:hAnsi="Arial" w:cs="Arial"/>
      <w:b/>
      <w:bCs/>
      <w:i/>
      <w:iCs/>
      <w:color w:val="0000A0"/>
      <w:lang w:eastAsia="fr-BE"/>
    </w:rPr>
  </w:style>
  <w:style w:type="paragraph" w:customStyle="1" w:styleId="ammcorpstexte">
    <w:name w:val="ammcorpstexte"/>
    <w:basedOn w:val="Normal"/>
    <w:rsid w:val="0070302A"/>
    <w:rPr>
      <w:rFonts w:ascii="Arial" w:hAnsi="Arial" w:cs="Arial"/>
      <w:color w:val="000000"/>
      <w:lang w:eastAsia="fr-BE"/>
    </w:rPr>
  </w:style>
  <w:style w:type="paragraph" w:customStyle="1" w:styleId="ammdenomination">
    <w:name w:val="ammdenomination"/>
    <w:basedOn w:val="Normal"/>
    <w:rsid w:val="0070302A"/>
    <w:rPr>
      <w:rFonts w:ascii="Arial" w:hAnsi="Arial" w:cs="Arial"/>
      <w:b/>
      <w:bCs/>
      <w:color w:val="000000"/>
      <w:lang w:eastAsia="fr-BE"/>
    </w:rPr>
  </w:style>
  <w:style w:type="paragraph" w:customStyle="1" w:styleId="ammcomposition">
    <w:name w:val="ammcomposition"/>
    <w:basedOn w:val="Normal"/>
    <w:rsid w:val="0070302A"/>
    <w:rPr>
      <w:rFonts w:ascii="Arial" w:hAnsi="Arial" w:cs="Arial"/>
      <w:color w:val="000000"/>
      <w:lang w:eastAsia="fr-BE"/>
    </w:rPr>
  </w:style>
  <w:style w:type="paragraph" w:customStyle="1" w:styleId="ammtitulairenom">
    <w:name w:val="ammtitulairenom"/>
    <w:basedOn w:val="Normal"/>
    <w:rsid w:val="0070302A"/>
    <w:rPr>
      <w:rFonts w:ascii="Arial" w:hAnsi="Arial" w:cs="Arial"/>
      <w:b/>
      <w:bCs/>
      <w:color w:val="000000"/>
      <w:lang w:eastAsia="fr-BE"/>
    </w:rPr>
  </w:style>
  <w:style w:type="paragraph" w:customStyle="1" w:styleId="ammtitulaireadresse">
    <w:name w:val="ammtitulaireadresse"/>
    <w:basedOn w:val="Normal"/>
    <w:rsid w:val="0070302A"/>
    <w:rPr>
      <w:rFonts w:ascii="Arial" w:hAnsi="Arial" w:cs="Arial"/>
      <w:color w:val="000000"/>
      <w:lang w:eastAsia="fr-BE"/>
    </w:rPr>
  </w:style>
  <w:style w:type="paragraph" w:customStyle="1" w:styleId="Default">
    <w:name w:val="Default"/>
    <w:rsid w:val="00BD180C"/>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BD180C"/>
    <w:rPr>
      <w:rFonts w:ascii="Tahoma" w:hAnsi="Tahoma" w:cs="Tahoma"/>
      <w:sz w:val="16"/>
      <w:szCs w:val="16"/>
    </w:rPr>
  </w:style>
  <w:style w:type="character" w:customStyle="1" w:styleId="TextedebullesCar">
    <w:name w:val="Texte de bulles Car"/>
    <w:basedOn w:val="Policepardfaut"/>
    <w:link w:val="Textedebulles"/>
    <w:uiPriority w:val="99"/>
    <w:semiHidden/>
    <w:rsid w:val="00BD180C"/>
    <w:rPr>
      <w:rFonts w:ascii="Tahoma" w:hAnsi="Tahoma" w:cs="Tahoma"/>
      <w:sz w:val="16"/>
      <w:szCs w:val="16"/>
      <w:lang w:val="fr-FR" w:eastAsia="fr-FR"/>
    </w:rPr>
  </w:style>
  <w:style w:type="paragraph" w:styleId="Paragraphedeliste">
    <w:name w:val="List Paragraph"/>
    <w:basedOn w:val="Normal"/>
    <w:uiPriority w:val="34"/>
    <w:qFormat/>
    <w:rsid w:val="003427E1"/>
    <w:pPr>
      <w:ind w:left="720"/>
      <w:contextualSpacing/>
    </w:pPr>
  </w:style>
  <w:style w:type="character" w:styleId="Marquedecommentaire">
    <w:name w:val="annotation reference"/>
    <w:basedOn w:val="Policepardfaut"/>
    <w:uiPriority w:val="99"/>
    <w:semiHidden/>
    <w:unhideWhenUsed/>
    <w:rsid w:val="008D6ACD"/>
    <w:rPr>
      <w:sz w:val="16"/>
      <w:szCs w:val="16"/>
    </w:rPr>
  </w:style>
  <w:style w:type="paragraph" w:styleId="Commentaire">
    <w:name w:val="annotation text"/>
    <w:basedOn w:val="Normal"/>
    <w:link w:val="CommentaireCar"/>
    <w:uiPriority w:val="99"/>
    <w:semiHidden/>
    <w:unhideWhenUsed/>
    <w:rsid w:val="008D6ACD"/>
    <w:rPr>
      <w:sz w:val="20"/>
      <w:szCs w:val="20"/>
    </w:rPr>
  </w:style>
  <w:style w:type="character" w:customStyle="1" w:styleId="CommentaireCar">
    <w:name w:val="Commentaire Car"/>
    <w:basedOn w:val="Policepardfaut"/>
    <w:link w:val="Commentaire"/>
    <w:uiPriority w:val="99"/>
    <w:semiHidden/>
    <w:rsid w:val="008D6ACD"/>
    <w:rPr>
      <w:lang w:val="fr-FR" w:eastAsia="fr-FR"/>
    </w:rPr>
  </w:style>
  <w:style w:type="paragraph" w:styleId="Objetducommentaire">
    <w:name w:val="annotation subject"/>
    <w:basedOn w:val="Commentaire"/>
    <w:next w:val="Commentaire"/>
    <w:link w:val="ObjetducommentaireCar"/>
    <w:uiPriority w:val="99"/>
    <w:semiHidden/>
    <w:unhideWhenUsed/>
    <w:rsid w:val="008D6ACD"/>
    <w:rPr>
      <w:b/>
      <w:bCs/>
    </w:rPr>
  </w:style>
  <w:style w:type="character" w:customStyle="1" w:styleId="ObjetducommentaireCar">
    <w:name w:val="Objet du commentaire Car"/>
    <w:basedOn w:val="CommentaireCar"/>
    <w:link w:val="Objetducommentaire"/>
    <w:uiPriority w:val="99"/>
    <w:semiHidden/>
    <w:rsid w:val="008D6ACD"/>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0690">
      <w:bodyDiv w:val="1"/>
      <w:marLeft w:val="0"/>
      <w:marRight w:val="0"/>
      <w:marTop w:val="0"/>
      <w:marBottom w:val="0"/>
      <w:divBdr>
        <w:top w:val="none" w:sz="0" w:space="0" w:color="auto"/>
        <w:left w:val="none" w:sz="0" w:space="0" w:color="auto"/>
        <w:bottom w:val="none" w:sz="0" w:space="0" w:color="auto"/>
        <w:right w:val="none" w:sz="0" w:space="0" w:color="auto"/>
      </w:divBdr>
    </w:div>
    <w:div w:id="1803380656">
      <w:bodyDiv w:val="1"/>
      <w:marLeft w:val="0"/>
      <w:marRight w:val="0"/>
      <w:marTop w:val="0"/>
      <w:marBottom w:val="0"/>
      <w:divBdr>
        <w:top w:val="none" w:sz="0" w:space="0" w:color="auto"/>
        <w:left w:val="none" w:sz="0" w:space="0" w:color="auto"/>
        <w:bottom w:val="none" w:sz="0" w:space="0" w:color="auto"/>
        <w:right w:val="none" w:sz="0" w:space="0" w:color="auto"/>
      </w:divBdr>
      <w:divsChild>
        <w:div w:id="855926840">
          <w:marLeft w:val="0"/>
          <w:marRight w:val="0"/>
          <w:marTop w:val="0"/>
          <w:marBottom w:val="0"/>
          <w:divBdr>
            <w:top w:val="single" w:sz="8" w:space="1" w:color="auto"/>
            <w:left w:val="single" w:sz="8" w:space="4" w:color="auto"/>
            <w:bottom w:val="single" w:sz="8" w:space="1" w:color="auto"/>
            <w:right w:val="single" w:sz="8" w:space="4" w:color="auto"/>
          </w:divBdr>
        </w:div>
        <w:div w:id="1414279236">
          <w:marLeft w:val="0"/>
          <w:marRight w:val="0"/>
          <w:marTop w:val="0"/>
          <w:marBottom w:val="0"/>
          <w:divBdr>
            <w:top w:val="single" w:sz="8" w:space="1" w:color="auto"/>
            <w:left w:val="single" w:sz="8" w:space="4" w:color="auto"/>
            <w:bottom w:val="single" w:sz="8" w:space="1" w:color="auto"/>
            <w:right w:val="single" w:sz="8" w:space="4" w:color="auto"/>
          </w:divBdr>
        </w:div>
        <w:div w:id="1170177467">
          <w:marLeft w:val="0"/>
          <w:marRight w:val="0"/>
          <w:marTop w:val="0"/>
          <w:marBottom w:val="0"/>
          <w:divBdr>
            <w:top w:val="single" w:sz="8" w:space="1" w:color="auto"/>
            <w:left w:val="single" w:sz="8" w:space="4" w:color="auto"/>
            <w:bottom w:val="single" w:sz="8" w:space="1" w:color="auto"/>
            <w:right w:val="single" w:sz="8" w:space="4" w:color="auto"/>
          </w:divBdr>
        </w:div>
        <w:div w:id="542788744">
          <w:marLeft w:val="0"/>
          <w:marRight w:val="0"/>
          <w:marTop w:val="0"/>
          <w:marBottom w:val="0"/>
          <w:divBdr>
            <w:top w:val="single" w:sz="8" w:space="1" w:color="auto"/>
            <w:left w:val="single" w:sz="8" w:space="4" w:color="auto"/>
            <w:bottom w:val="single" w:sz="8" w:space="1" w:color="auto"/>
            <w:right w:val="single" w:sz="8" w:space="4" w:color="auto"/>
          </w:divBdr>
        </w:div>
        <w:div w:id="332340322">
          <w:marLeft w:val="0"/>
          <w:marRight w:val="0"/>
          <w:marTop w:val="0"/>
          <w:marBottom w:val="0"/>
          <w:divBdr>
            <w:top w:val="single" w:sz="8" w:space="1" w:color="auto"/>
            <w:left w:val="single" w:sz="8" w:space="4" w:color="auto"/>
            <w:bottom w:val="single" w:sz="8" w:space="1" w:color="auto"/>
            <w:right w:val="single" w:sz="8" w:space="4" w:color="auto"/>
          </w:divBdr>
        </w:div>
        <w:div w:id="1972248123">
          <w:marLeft w:val="0"/>
          <w:marRight w:val="0"/>
          <w:marTop w:val="0"/>
          <w:marBottom w:val="0"/>
          <w:divBdr>
            <w:top w:val="single" w:sz="8" w:space="1" w:color="auto"/>
            <w:left w:val="single" w:sz="8" w:space="4" w:color="auto"/>
            <w:bottom w:val="single" w:sz="8" w:space="1" w:color="auto"/>
            <w:right w:val="single" w:sz="8" w:space="4" w:color="auto"/>
          </w:divBdr>
        </w:div>
        <w:div w:id="1552955425">
          <w:marLeft w:val="0"/>
          <w:marRight w:val="0"/>
          <w:marTop w:val="0"/>
          <w:marBottom w:val="0"/>
          <w:divBdr>
            <w:top w:val="single" w:sz="8" w:space="1" w:color="auto"/>
            <w:left w:val="single" w:sz="8" w:space="4" w:color="auto"/>
            <w:bottom w:val="single" w:sz="8" w:space="1" w:color="auto"/>
            <w:right w:val="single" w:sz="8" w:space="4" w:color="auto"/>
          </w:divBdr>
        </w:div>
        <w:div w:id="229734515">
          <w:marLeft w:val="0"/>
          <w:marRight w:val="0"/>
          <w:marTop w:val="0"/>
          <w:marBottom w:val="0"/>
          <w:divBdr>
            <w:top w:val="single" w:sz="8" w:space="1" w:color="auto"/>
            <w:left w:val="single" w:sz="8" w:space="4" w:color="auto"/>
            <w:bottom w:val="single" w:sz="8" w:space="1" w:color="auto"/>
            <w:right w:val="single" w:sz="8" w:space="4" w:color="auto"/>
          </w:divBdr>
        </w:div>
        <w:div w:id="1880237171">
          <w:marLeft w:val="0"/>
          <w:marRight w:val="0"/>
          <w:marTop w:val="0"/>
          <w:marBottom w:val="0"/>
          <w:divBdr>
            <w:top w:val="single" w:sz="8" w:space="1" w:color="auto"/>
            <w:left w:val="single" w:sz="8" w:space="4" w:color="auto"/>
            <w:bottom w:val="single" w:sz="8" w:space="1" w:color="auto"/>
            <w:right w:val="single" w:sz="8" w:space="4" w:color="auto"/>
          </w:divBdr>
        </w:div>
        <w:div w:id="1710496578">
          <w:marLeft w:val="0"/>
          <w:marRight w:val="0"/>
          <w:marTop w:val="0"/>
          <w:marBottom w:val="0"/>
          <w:divBdr>
            <w:top w:val="single" w:sz="8" w:space="1" w:color="auto"/>
            <w:left w:val="single" w:sz="8" w:space="4" w:color="auto"/>
            <w:bottom w:val="single" w:sz="8" w:space="1" w:color="auto"/>
            <w:right w:val="single" w:sz="8" w:space="4" w:color="auto"/>
          </w:divBdr>
        </w:div>
        <w:div w:id="884409068">
          <w:marLeft w:val="0"/>
          <w:marRight w:val="0"/>
          <w:marTop w:val="0"/>
          <w:marBottom w:val="0"/>
          <w:divBdr>
            <w:top w:val="single" w:sz="8" w:space="1" w:color="auto"/>
            <w:left w:val="single" w:sz="8" w:space="4" w:color="auto"/>
            <w:bottom w:val="single" w:sz="8" w:space="1" w:color="auto"/>
            <w:right w:val="single" w:sz="8" w:space="4" w:color="auto"/>
          </w:divBdr>
        </w:div>
        <w:div w:id="375931441">
          <w:marLeft w:val="0"/>
          <w:marRight w:val="0"/>
          <w:marTop w:val="0"/>
          <w:marBottom w:val="0"/>
          <w:divBdr>
            <w:top w:val="single" w:sz="8" w:space="1" w:color="auto"/>
            <w:left w:val="single" w:sz="8" w:space="4" w:color="auto"/>
            <w:bottom w:val="single" w:sz="8" w:space="1" w:color="auto"/>
            <w:right w:val="single" w:sz="8" w:space="4" w:color="auto"/>
          </w:divBdr>
        </w:div>
        <w:div w:id="1889143347">
          <w:marLeft w:val="0"/>
          <w:marRight w:val="0"/>
          <w:marTop w:val="0"/>
          <w:marBottom w:val="0"/>
          <w:divBdr>
            <w:top w:val="single" w:sz="8" w:space="1" w:color="auto"/>
            <w:left w:val="single" w:sz="8" w:space="4" w:color="auto"/>
            <w:bottom w:val="single" w:sz="8" w:space="1" w:color="auto"/>
            <w:right w:val="single" w:sz="8" w:space="4" w:color="auto"/>
          </w:divBdr>
        </w:div>
        <w:div w:id="1050573729">
          <w:marLeft w:val="0"/>
          <w:marRight w:val="0"/>
          <w:marTop w:val="0"/>
          <w:marBottom w:val="0"/>
          <w:divBdr>
            <w:top w:val="single" w:sz="8" w:space="0" w:color="auto"/>
            <w:left w:val="single" w:sz="8" w:space="4" w:color="auto"/>
            <w:bottom w:val="single" w:sz="8" w:space="1" w:color="auto"/>
            <w:right w:val="single" w:sz="8" w:space="4" w:color="auto"/>
          </w:divBdr>
        </w:div>
        <w:div w:id="1940747241">
          <w:marLeft w:val="0"/>
          <w:marRight w:val="0"/>
          <w:marTop w:val="0"/>
          <w:marBottom w:val="0"/>
          <w:divBdr>
            <w:top w:val="single" w:sz="8" w:space="1" w:color="auto"/>
            <w:left w:val="single" w:sz="8" w:space="4" w:color="auto"/>
            <w:bottom w:val="single" w:sz="8" w:space="1" w:color="auto"/>
            <w:right w:val="single" w:sz="8" w:space="4" w:color="auto"/>
          </w:divBdr>
        </w:div>
        <w:div w:id="1669552944">
          <w:marLeft w:val="0"/>
          <w:marRight w:val="0"/>
          <w:marTop w:val="0"/>
          <w:marBottom w:val="0"/>
          <w:divBdr>
            <w:top w:val="single" w:sz="8" w:space="1" w:color="auto"/>
            <w:left w:val="single" w:sz="8" w:space="4" w:color="auto"/>
            <w:bottom w:val="single" w:sz="8" w:space="1" w:color="auto"/>
            <w:right w:val="single" w:sz="8" w:space="4" w:color="auto"/>
          </w:divBdr>
        </w:div>
        <w:div w:id="1564020163">
          <w:marLeft w:val="0"/>
          <w:marRight w:val="0"/>
          <w:marTop w:val="0"/>
          <w:marBottom w:val="0"/>
          <w:divBdr>
            <w:top w:val="single" w:sz="8" w:space="1" w:color="auto"/>
            <w:left w:val="single" w:sz="8" w:space="4" w:color="auto"/>
            <w:bottom w:val="single" w:sz="8" w:space="1" w:color="auto"/>
            <w:right w:val="single" w:sz="8" w:space="4" w:color="auto"/>
          </w:divBdr>
        </w:div>
        <w:div w:id="56056582">
          <w:marLeft w:val="0"/>
          <w:marRight w:val="0"/>
          <w:marTop w:val="0"/>
          <w:marBottom w:val="0"/>
          <w:divBdr>
            <w:top w:val="single" w:sz="8" w:space="1" w:color="auto"/>
            <w:left w:val="single" w:sz="8" w:space="4" w:color="auto"/>
            <w:bottom w:val="single" w:sz="8" w:space="1" w:color="auto"/>
            <w:right w:val="single" w:sz="8" w:space="4" w:color="auto"/>
          </w:divBdr>
        </w:div>
        <w:div w:id="198400027">
          <w:marLeft w:val="0"/>
          <w:marRight w:val="0"/>
          <w:marTop w:val="0"/>
          <w:marBottom w:val="0"/>
          <w:divBdr>
            <w:top w:val="single" w:sz="8" w:space="1" w:color="auto"/>
            <w:left w:val="single" w:sz="8" w:space="4" w:color="auto"/>
            <w:bottom w:val="single" w:sz="8" w:space="1" w:color="auto"/>
            <w:right w:val="single" w:sz="8" w:space="4" w:color="auto"/>
          </w:divBdr>
        </w:div>
        <w:div w:id="838039508">
          <w:marLeft w:val="0"/>
          <w:marRight w:val="0"/>
          <w:marTop w:val="0"/>
          <w:marBottom w:val="0"/>
          <w:divBdr>
            <w:top w:val="single" w:sz="8" w:space="1" w:color="auto"/>
            <w:left w:val="single" w:sz="8" w:space="4" w:color="auto"/>
            <w:bottom w:val="single" w:sz="8" w:space="1" w:color="auto"/>
            <w:right w:val="single" w:sz="8" w:space="4" w:color="auto"/>
          </w:divBdr>
        </w:div>
        <w:div w:id="525875406">
          <w:marLeft w:val="0"/>
          <w:marRight w:val="0"/>
          <w:marTop w:val="0"/>
          <w:marBottom w:val="0"/>
          <w:divBdr>
            <w:top w:val="single" w:sz="8" w:space="1" w:color="auto"/>
            <w:left w:val="single" w:sz="8" w:space="4" w:color="auto"/>
            <w:bottom w:val="single" w:sz="8" w:space="3" w:color="auto"/>
            <w:right w:val="single" w:sz="8" w:space="4" w:color="auto"/>
          </w:divBdr>
        </w:div>
        <w:div w:id="1115104013">
          <w:marLeft w:val="0"/>
          <w:marRight w:val="0"/>
          <w:marTop w:val="0"/>
          <w:marBottom w:val="0"/>
          <w:divBdr>
            <w:top w:val="single" w:sz="8" w:space="1" w:color="auto"/>
            <w:left w:val="single" w:sz="8" w:space="4" w:color="auto"/>
            <w:bottom w:val="single" w:sz="8" w:space="1" w:color="auto"/>
            <w:right w:val="single" w:sz="8" w:space="4" w:color="auto"/>
          </w:divBdr>
        </w:div>
        <w:div w:id="1098016089">
          <w:marLeft w:val="0"/>
          <w:marRight w:val="0"/>
          <w:marTop w:val="0"/>
          <w:marBottom w:val="0"/>
          <w:divBdr>
            <w:top w:val="single" w:sz="8" w:space="1" w:color="auto"/>
            <w:left w:val="single" w:sz="8" w:space="4" w:color="auto"/>
            <w:bottom w:val="single" w:sz="8" w:space="1" w:color="auto"/>
            <w:right w:val="single" w:sz="8" w:space="4" w:color="auto"/>
          </w:divBdr>
        </w:div>
        <w:div w:id="873731230">
          <w:marLeft w:val="0"/>
          <w:marRight w:val="0"/>
          <w:marTop w:val="0"/>
          <w:marBottom w:val="0"/>
          <w:divBdr>
            <w:top w:val="single" w:sz="8" w:space="1" w:color="auto"/>
            <w:left w:val="single" w:sz="8" w:space="4" w:color="auto"/>
            <w:bottom w:val="single" w:sz="8" w:space="1" w:color="auto"/>
            <w:right w:val="single" w:sz="8" w:space="4" w:color="auto"/>
          </w:divBdr>
        </w:div>
        <w:div w:id="193269745">
          <w:marLeft w:val="0"/>
          <w:marRight w:val="0"/>
          <w:marTop w:val="0"/>
          <w:marBottom w:val="0"/>
          <w:divBdr>
            <w:top w:val="single" w:sz="8" w:space="1" w:color="auto"/>
            <w:left w:val="single" w:sz="8" w:space="4" w:color="auto"/>
            <w:bottom w:val="single" w:sz="8" w:space="1" w:color="auto"/>
            <w:right w:val="single" w:sz="8" w:space="4" w:color="auto"/>
          </w:divBdr>
        </w:div>
        <w:div w:id="688993134">
          <w:marLeft w:val="0"/>
          <w:marRight w:val="0"/>
          <w:marTop w:val="0"/>
          <w:marBottom w:val="0"/>
          <w:divBdr>
            <w:top w:val="single" w:sz="8" w:space="1" w:color="auto"/>
            <w:left w:val="single" w:sz="8" w:space="4" w:color="auto"/>
            <w:bottom w:val="single" w:sz="8" w:space="1" w:color="auto"/>
            <w:right w:val="single" w:sz="8" w:space="4" w:color="auto"/>
          </w:divBdr>
        </w:div>
        <w:div w:id="275066815">
          <w:marLeft w:val="0"/>
          <w:marRight w:val="0"/>
          <w:marTop w:val="0"/>
          <w:marBottom w:val="0"/>
          <w:divBdr>
            <w:top w:val="single" w:sz="8" w:space="1" w:color="auto"/>
            <w:left w:val="single" w:sz="8" w:space="4" w:color="auto"/>
            <w:bottom w:val="single" w:sz="8" w:space="1" w:color="auto"/>
            <w:right w:val="single" w:sz="8" w:space="4" w:color="auto"/>
          </w:divBdr>
        </w:div>
        <w:div w:id="1477869424">
          <w:marLeft w:val="0"/>
          <w:marRight w:val="0"/>
          <w:marTop w:val="0"/>
          <w:marBottom w:val="0"/>
          <w:divBdr>
            <w:top w:val="single" w:sz="8" w:space="1" w:color="auto"/>
            <w:left w:val="single" w:sz="8" w:space="4" w:color="auto"/>
            <w:bottom w:val="single" w:sz="8" w:space="1" w:color="auto"/>
            <w:right w:val="single" w:sz="8" w:space="4" w:color="auto"/>
          </w:divBdr>
        </w:div>
        <w:div w:id="252787010">
          <w:marLeft w:val="0"/>
          <w:marRight w:val="0"/>
          <w:marTop w:val="0"/>
          <w:marBottom w:val="0"/>
          <w:divBdr>
            <w:top w:val="single" w:sz="8" w:space="1" w:color="auto"/>
            <w:left w:val="single" w:sz="8" w:space="4" w:color="auto"/>
            <w:bottom w:val="single" w:sz="8" w:space="1" w:color="auto"/>
            <w:right w:val="single" w:sz="8" w:space="4" w:color="auto"/>
          </w:divBdr>
        </w:div>
        <w:div w:id="1046445519">
          <w:marLeft w:val="0"/>
          <w:marRight w:val="0"/>
          <w:marTop w:val="0"/>
          <w:marBottom w:val="0"/>
          <w:divBdr>
            <w:top w:val="single" w:sz="8" w:space="1" w:color="auto"/>
            <w:left w:val="single" w:sz="8" w:space="4" w:color="auto"/>
            <w:bottom w:val="single" w:sz="8" w:space="1" w:color="auto"/>
            <w:right w:val="single" w:sz="8" w:space="4" w:color="auto"/>
          </w:divBdr>
        </w:div>
        <w:div w:id="381368446">
          <w:marLeft w:val="0"/>
          <w:marRight w:val="0"/>
          <w:marTop w:val="0"/>
          <w:marBottom w:val="0"/>
          <w:divBdr>
            <w:top w:val="single" w:sz="8" w:space="1" w:color="auto"/>
            <w:left w:val="single" w:sz="8" w:space="4" w:color="auto"/>
            <w:bottom w:val="single" w:sz="8" w:space="1" w:color="auto"/>
            <w:right w:val="single" w:sz="8" w:space="4" w:color="auto"/>
          </w:divBdr>
        </w:div>
        <w:div w:id="1700012222">
          <w:marLeft w:val="0"/>
          <w:marRight w:val="0"/>
          <w:marTop w:val="0"/>
          <w:marBottom w:val="0"/>
          <w:divBdr>
            <w:top w:val="single" w:sz="8" w:space="1" w:color="auto"/>
            <w:left w:val="single" w:sz="8" w:space="4" w:color="auto"/>
            <w:bottom w:val="single" w:sz="8" w:space="1" w:color="auto"/>
            <w:right w:val="single" w:sz="8" w:space="4" w:color="auto"/>
          </w:divBdr>
        </w:div>
        <w:div w:id="62288511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C608-D712-4E0F-9918-8492D269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3826</Words>
  <Characters>21049</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mgombe</dc:creator>
  <cp:lastModifiedBy>Claire Debys</cp:lastModifiedBy>
  <cp:revision>32</cp:revision>
  <cp:lastPrinted>2011-05-04T09:38:00Z</cp:lastPrinted>
  <dcterms:created xsi:type="dcterms:W3CDTF">2019-01-17T14:58:00Z</dcterms:created>
  <dcterms:modified xsi:type="dcterms:W3CDTF">2021-09-08T08:41:00Z</dcterms:modified>
</cp:coreProperties>
</file>